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24"/>
        <w:ind w:left="6725" w:right="6699"/>
        <w:jc w:val="center"/>
      </w:pPr>
      <w:r>
        <w:rPr/>
        <w:t>HD현대중공업</w:t>
      </w:r>
      <w:r>
        <w:rPr>
          <w:spacing w:val="40"/>
          <w:w w:val="150"/>
        </w:rPr>
        <w:t> </w:t>
      </w:r>
      <w:r>
        <w:rPr>
          <w:spacing w:val="-4"/>
        </w:rPr>
        <w:t>수요기술</w:t>
      </w: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9"/>
        <w:gridCol w:w="7182"/>
        <w:gridCol w:w="7182"/>
      </w:tblGrid>
      <w:tr>
        <w:trPr>
          <w:trHeight w:val="367" w:hRule="atLeast"/>
        </w:trPr>
        <w:tc>
          <w:tcPr>
            <w:tcW w:w="1539" w:type="dxa"/>
            <w:shd w:val="clear" w:color="auto" w:fill="CCCCCC"/>
          </w:tcPr>
          <w:p>
            <w:pPr>
              <w:pStyle w:val="TableParagraph"/>
              <w:spacing w:before="19"/>
              <w:ind w:left="594" w:right="564"/>
              <w:jc w:val="center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spacing w:val="-5"/>
                <w:w w:val="105"/>
                <w:sz w:val="16"/>
              </w:rPr>
              <w:t>분야</w:t>
            </w:r>
          </w:p>
        </w:tc>
        <w:tc>
          <w:tcPr>
            <w:tcW w:w="7182" w:type="dxa"/>
            <w:shd w:val="clear" w:color="auto" w:fill="CCCCCC"/>
          </w:tcPr>
          <w:p>
            <w:pPr>
              <w:pStyle w:val="TableParagraph"/>
              <w:spacing w:before="19"/>
              <w:ind w:left="3334" w:right="3304"/>
              <w:jc w:val="center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spacing w:val="-5"/>
                <w:w w:val="105"/>
                <w:sz w:val="16"/>
              </w:rPr>
              <w:t>과제명</w:t>
            </w:r>
          </w:p>
        </w:tc>
        <w:tc>
          <w:tcPr>
            <w:tcW w:w="7182" w:type="dxa"/>
            <w:shd w:val="clear" w:color="auto" w:fill="CCCCCC"/>
          </w:tcPr>
          <w:p>
            <w:pPr>
              <w:pStyle w:val="TableParagraph"/>
              <w:spacing w:before="19"/>
              <w:ind w:left="3334" w:right="3302"/>
              <w:jc w:val="center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spacing w:val="-5"/>
                <w:w w:val="105"/>
                <w:sz w:val="16"/>
              </w:rPr>
              <w:t>설명</w:t>
            </w:r>
          </w:p>
        </w:tc>
      </w:tr>
      <w:tr>
        <w:trPr>
          <w:trHeight w:val="781" w:hRule="atLeast"/>
        </w:trPr>
        <w:tc>
          <w:tcPr>
            <w:tcW w:w="1539" w:type="dxa"/>
            <w:vMerge w:val="restart"/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spacing w:before="17"/>
              <w:rPr>
                <w:rFonts w:ascii="맑은 고딕"/>
                <w:b/>
                <w:sz w:val="11"/>
              </w:rPr>
            </w:pPr>
          </w:p>
          <w:p>
            <w:pPr>
              <w:pStyle w:val="TableParagraph"/>
              <w:ind w:left="593" w:right="564"/>
              <w:jc w:val="center"/>
              <w:rPr>
                <w:rFonts w:ascii="맑은 고딕"/>
                <w:sz w:val="16"/>
              </w:rPr>
            </w:pPr>
            <w:r>
              <w:rPr>
                <w:rFonts w:ascii="맑은 고딕"/>
                <w:spacing w:val="-5"/>
                <w:w w:val="105"/>
                <w:sz w:val="16"/>
              </w:rPr>
              <w:t>AI</w:t>
            </w:r>
          </w:p>
        </w:tc>
        <w:tc>
          <w:tcPr>
            <w:tcW w:w="7182" w:type="dxa"/>
          </w:tcPr>
          <w:p>
            <w:pPr>
              <w:pStyle w:val="TableParagraph"/>
              <w:spacing w:before="12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ind w:left="33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사내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설계·생산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관리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DB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학습한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조선소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특화형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챗봇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구축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업무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중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상세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정보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획득까지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단계가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많아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정보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접근이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어려움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통합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매뉴얼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부재로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멘토링이나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개인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경험에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의존해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업무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표준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미흡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7" w:val="left" w:leader="none"/>
              </w:tabs>
              <w:spacing w:line="262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시리즈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호선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반복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오류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발생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신입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사원의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정보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탐색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어려움</w:t>
            </w:r>
          </w:p>
        </w:tc>
      </w:tr>
      <w:tr>
        <w:trPr>
          <w:trHeight w:val="781" w:hRule="atLeast"/>
        </w:trPr>
        <w:tc>
          <w:tcPr>
            <w:tcW w:w="15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>
            <w:pPr>
              <w:pStyle w:val="TableParagraph"/>
              <w:spacing w:before="12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ind w:left="33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w w:val="105"/>
                <w:sz w:val="16"/>
              </w:rPr>
              <w:t>사내</w:t>
            </w:r>
            <w:r>
              <w:rPr>
                <w:rFonts w:ascii="맑은 고딕" w:eastAsia="맑은 고딕"/>
                <w:spacing w:val="-14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제도/규정/업무</w:t>
            </w:r>
            <w:r>
              <w:rPr>
                <w:rFonts w:asci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흐름을</w:t>
            </w:r>
            <w:r>
              <w:rPr>
                <w:rFonts w:asci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안내하는</w:t>
            </w:r>
            <w:r>
              <w:rPr>
                <w:rFonts w:ascii="맑은 고딕" w:eastAsia="맑은 고딕"/>
                <w:spacing w:val="-14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AI</w:t>
            </w:r>
            <w:r>
              <w:rPr>
                <w:rFonts w:asci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spacing w:val="-5"/>
                <w:w w:val="105"/>
                <w:sz w:val="16"/>
              </w:rPr>
              <w:t>비서</w:t>
            </w:r>
          </w:p>
        </w:tc>
        <w:tc>
          <w:tcPr>
            <w:tcW w:w="7182" w:type="dxa"/>
          </w:tcPr>
          <w:p>
            <w:pPr>
              <w:pStyle w:val="TableParagraph"/>
              <w:spacing w:line="250" w:lineRule="exact"/>
              <w:ind w:left="32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○사내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규정,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매뉴얼,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표준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절차가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산재하여필요한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자료를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찾기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어렵고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담당자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확인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곤란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합병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등으로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변경된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업무절차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파악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어렵고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행정문의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대응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실무부담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증가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57" w:val="left" w:leader="none"/>
              </w:tabs>
              <w:spacing w:line="262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기존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검색시스템은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단순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자료검색만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가능하여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업무의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맥락이나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전체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흐름을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파악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한계</w:t>
            </w:r>
          </w:p>
        </w:tc>
      </w:tr>
      <w:tr>
        <w:trPr>
          <w:trHeight w:val="781" w:hRule="atLeast"/>
        </w:trPr>
        <w:tc>
          <w:tcPr>
            <w:tcW w:w="15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>
            <w:pPr>
              <w:pStyle w:val="TableParagraph"/>
              <w:spacing w:before="12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ind w:left="33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w w:val="105"/>
                <w:sz w:val="16"/>
              </w:rPr>
              <w:t>시니어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숙련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기술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디지털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자산화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AI</w:t>
            </w:r>
            <w:r>
              <w:rPr>
                <w:rFonts w:asci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spacing w:val="-5"/>
                <w:w w:val="105"/>
                <w:sz w:val="16"/>
              </w:rPr>
              <w:t>매칭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베이비붐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세대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퇴직으로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세계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1등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조선소의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현장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암묵지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소실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위험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AI·로봇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도입에도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고숙련자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행동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데이터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부족으로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자동화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학습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한계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57" w:val="left" w:leader="none"/>
              </w:tabs>
              <w:spacing w:line="262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숙련공</w:t>
            </w:r>
            <w:r>
              <w:rPr>
                <w:rFonts w:ascii="맑은 고딕" w:hAnsi="맑은 고딕" w:eastAsia="맑은 고딕"/>
                <w:spacing w:val="-14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경험을</w:t>
            </w:r>
            <w:r>
              <w:rPr>
                <w:rFonts w:ascii="맑은 고딕" w:hAnsi="맑은 고딕" w:eastAsia="맑은 고딕"/>
                <w:spacing w:val="-14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효율적으로</w:t>
            </w:r>
            <w:r>
              <w:rPr>
                <w:rFonts w:ascii="맑은 고딕" w:hAnsi="맑은 고딕" w:eastAsia="맑은 고딕"/>
                <w:spacing w:val="-14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전수하고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적재적소에</w:t>
            </w:r>
            <w:r>
              <w:rPr>
                <w:rFonts w:ascii="맑은 고딕" w:hAnsi="맑은 고딕" w:eastAsia="맑은 고딕"/>
                <w:spacing w:val="-14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배치할</w:t>
            </w:r>
            <w:r>
              <w:rPr>
                <w:rFonts w:ascii="맑은 고딕" w:hAnsi="맑은 고딕" w:eastAsia="맑은 고딕"/>
                <w:spacing w:val="-14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시스템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부재</w:t>
            </w:r>
          </w:p>
        </w:tc>
      </w:tr>
      <w:tr>
        <w:trPr>
          <w:trHeight w:val="782" w:hRule="atLeast"/>
        </w:trPr>
        <w:tc>
          <w:tcPr>
            <w:tcW w:w="1539" w:type="dxa"/>
            <w:vMerge w:val="restart"/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spacing w:before="17"/>
              <w:rPr>
                <w:rFonts w:ascii="맑은 고딕"/>
                <w:b/>
                <w:sz w:val="11"/>
              </w:rPr>
            </w:pPr>
          </w:p>
          <w:p>
            <w:pPr>
              <w:pStyle w:val="TableParagraph"/>
              <w:ind w:left="364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spacing w:val="-2"/>
                <w:w w:val="105"/>
                <w:sz w:val="16"/>
              </w:rPr>
              <w:t>지능형로봇</w:t>
            </w:r>
          </w:p>
        </w:tc>
        <w:tc>
          <w:tcPr>
            <w:tcW w:w="7182" w:type="dxa"/>
          </w:tcPr>
          <w:p>
            <w:pPr>
              <w:pStyle w:val="TableParagraph"/>
              <w:spacing w:before="13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ind w:left="33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w w:val="105"/>
                <w:sz w:val="16"/>
              </w:rPr>
              <w:t>스마트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안전</w:t>
            </w:r>
            <w:r>
              <w:rPr>
                <w:rFonts w:asci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순찰</w:t>
            </w:r>
            <w:r>
              <w:rPr>
                <w:rFonts w:asci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화재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감시</w:t>
            </w:r>
            <w:r>
              <w:rPr>
                <w:rFonts w:asci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spacing w:val="-5"/>
                <w:w w:val="105"/>
                <w:sz w:val="16"/>
              </w:rPr>
              <w:t>로봇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57" w:val="left" w:leader="none"/>
              </w:tabs>
              <w:spacing w:line="251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인력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감시의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비효율과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밀폐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구역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등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고위험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환경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진입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한계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육안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식별이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어려운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미세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열원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가스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누출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위험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상존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57" w:val="left" w:leader="none"/>
              </w:tabs>
              <w:spacing w:line="262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일회성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교육의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한계로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현장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내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절대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안전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수칙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인식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부족</w:t>
            </w:r>
          </w:p>
        </w:tc>
      </w:tr>
      <w:tr>
        <w:trPr>
          <w:trHeight w:val="781" w:hRule="atLeast"/>
        </w:trPr>
        <w:tc>
          <w:tcPr>
            <w:tcW w:w="15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>
            <w:pPr>
              <w:pStyle w:val="TableParagraph"/>
              <w:spacing w:before="12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ind w:left="33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w w:val="105"/>
                <w:sz w:val="16"/>
              </w:rPr>
              <w:t>데크그라인딩기</w:t>
            </w:r>
            <w:r>
              <w:rPr>
                <w:rFonts w:asci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전용</w:t>
            </w:r>
            <w:r>
              <w:rPr>
                <w:rFonts w:asci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'자동</w:t>
            </w:r>
            <w:r>
              <w:rPr>
                <w:rFonts w:asci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흡기</w:t>
            </w:r>
            <w:r>
              <w:rPr>
                <w:rFonts w:asci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모듈'</w:t>
            </w:r>
            <w:r>
              <w:rPr>
                <w:rFonts w:asci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장착</w:t>
            </w:r>
            <w:r>
              <w:rPr>
                <w:rFonts w:asci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통한</w:t>
            </w:r>
            <w:r>
              <w:rPr>
                <w:rFonts w:asci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분진</w:t>
            </w:r>
            <w:r>
              <w:rPr>
                <w:rFonts w:asci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원천포집</w:t>
            </w:r>
            <w:r>
              <w:rPr>
                <w:rFonts w:asci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spacing w:val="-5"/>
                <w:w w:val="105"/>
                <w:sz w:val="16"/>
              </w:rPr>
              <w:t>로봇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57" w:val="left" w:leader="none"/>
              </w:tabs>
              <w:spacing w:line="270" w:lineRule="exact" w:before="105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선박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상부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그라인딩(사상)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작업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다량의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비산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먼지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발생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57" w:val="left" w:leader="none"/>
              </w:tabs>
              <w:spacing w:line="27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작업자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보호구로도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한계가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있으며,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주변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통행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인원의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눈·귀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등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분진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피해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심각</w:t>
            </w:r>
          </w:p>
        </w:tc>
      </w:tr>
      <w:tr>
        <w:trPr>
          <w:trHeight w:val="781" w:hRule="atLeast"/>
        </w:trPr>
        <w:tc>
          <w:tcPr>
            <w:tcW w:w="15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>
            <w:pPr>
              <w:pStyle w:val="TableParagraph"/>
              <w:spacing w:before="12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ind w:left="33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sz w:val="16"/>
              </w:rPr>
              <w:t>현장</w:t>
            </w:r>
            <w:r>
              <w:rPr>
                <w:rFonts w:ascii="맑은 고딕" w:hAnsi="맑은 고딕" w:eastAsia="맑은 고딕"/>
                <w:spacing w:val="20"/>
                <w:sz w:val="16"/>
              </w:rPr>
              <w:t> </w:t>
            </w:r>
            <w:r>
              <w:rPr>
                <w:rFonts w:ascii="맑은 고딕" w:hAnsi="맑은 고딕" w:eastAsia="맑은 고딕"/>
                <w:sz w:val="16"/>
              </w:rPr>
              <w:t>위치기반</w:t>
            </w:r>
            <w:r>
              <w:rPr>
                <w:rFonts w:ascii="맑은 고딕" w:hAnsi="맑은 고딕" w:eastAsia="맑은 고딕"/>
                <w:spacing w:val="21"/>
                <w:sz w:val="16"/>
              </w:rPr>
              <w:t> </w:t>
            </w:r>
            <w:r>
              <w:rPr>
                <w:rFonts w:ascii="맑은 고딕" w:hAnsi="맑은 고딕" w:eastAsia="맑은 고딕"/>
                <w:sz w:val="16"/>
              </w:rPr>
              <w:t>공구·자재·택배·식음료를</w:t>
            </w:r>
            <w:r>
              <w:rPr>
                <w:rFonts w:ascii="맑은 고딕" w:hAnsi="맑은 고딕" w:eastAsia="맑은 고딕"/>
                <w:spacing w:val="20"/>
                <w:sz w:val="16"/>
              </w:rPr>
              <w:t> </w:t>
            </w:r>
            <w:r>
              <w:rPr>
                <w:rFonts w:ascii="맑은 고딕" w:hAnsi="맑은 고딕" w:eastAsia="맑은 고딕"/>
                <w:sz w:val="16"/>
              </w:rPr>
              <w:t>배달하는</w:t>
            </w:r>
            <w:r>
              <w:rPr>
                <w:rFonts w:ascii="맑은 고딕" w:hAnsi="맑은 고딕" w:eastAsia="맑은 고딕"/>
                <w:spacing w:val="21"/>
                <w:sz w:val="16"/>
              </w:rPr>
              <w:t> </w:t>
            </w:r>
            <w:r>
              <w:rPr>
                <w:rFonts w:ascii="맑은 고딕" w:hAnsi="맑은 고딕" w:eastAsia="맑은 고딕"/>
                <w:sz w:val="16"/>
              </w:rPr>
              <w:t>통합</w:t>
            </w:r>
            <w:r>
              <w:rPr>
                <w:rFonts w:ascii="맑은 고딕" w:hAnsi="맑은 고딕" w:eastAsia="맑은 고딕"/>
                <w:spacing w:val="20"/>
                <w:sz w:val="16"/>
              </w:rPr>
              <w:t> </w:t>
            </w:r>
            <w:r>
              <w:rPr>
                <w:rFonts w:ascii="맑은 고딕" w:hAnsi="맑은 고딕" w:eastAsia="맑은 고딕"/>
                <w:sz w:val="16"/>
              </w:rPr>
              <w:t>자율주행</w:t>
            </w:r>
            <w:r>
              <w:rPr>
                <w:rFonts w:ascii="맑은 고딕" w:hAnsi="맑은 고딕" w:eastAsia="맑은 고딕"/>
                <w:spacing w:val="21"/>
                <w:sz w:val="16"/>
              </w:rPr>
              <w:t> </w:t>
            </w:r>
            <w:r>
              <w:rPr>
                <w:rFonts w:ascii="맑은 고딕" w:hAnsi="맑은 고딕" w:eastAsia="맑은 고딕"/>
                <w:sz w:val="16"/>
              </w:rPr>
              <w:t>배달</w:t>
            </w:r>
            <w:r>
              <w:rPr>
                <w:rFonts w:ascii="맑은 고딕" w:hAnsi="맑은 고딕" w:eastAsia="맑은 고딕"/>
                <w:spacing w:val="20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sz w:val="16"/>
              </w:rPr>
              <w:t>로봇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광활한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야드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특성상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물품수령과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자재운반을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위한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단순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왕복이동에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과도한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시간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낭비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무거운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공구와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자재의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반복운반으로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근골격계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부담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작업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흐름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단절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57" w:val="left" w:leader="none"/>
              </w:tabs>
              <w:spacing w:line="262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매점,식당,택배함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등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분산된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편의시설로의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동선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비효율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생산성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저하</w:t>
            </w:r>
          </w:p>
        </w:tc>
      </w:tr>
      <w:tr>
        <w:trPr>
          <w:trHeight w:val="782" w:hRule="atLeast"/>
        </w:trPr>
        <w:tc>
          <w:tcPr>
            <w:tcW w:w="15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>
            <w:pPr>
              <w:pStyle w:val="TableParagraph"/>
              <w:spacing w:before="12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spacing w:before="1"/>
              <w:ind w:left="33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w w:val="105"/>
                <w:sz w:val="16"/>
              </w:rPr>
              <w:t>안벽</w:t>
            </w:r>
            <w:r>
              <w:rPr>
                <w:rFonts w:asci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부유물</w:t>
            </w:r>
            <w:r>
              <w:rPr>
                <w:rFonts w:asci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클리닝</w:t>
            </w:r>
            <w:r>
              <w:rPr>
                <w:rFonts w:asci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spacing w:val="-5"/>
                <w:w w:val="105"/>
                <w:sz w:val="16"/>
              </w:rPr>
              <w:t>로봇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257" w:val="left" w:leader="none"/>
              </w:tabs>
              <w:spacing w:line="270" w:lineRule="exact" w:before="105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안벽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해상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부유물로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인해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선박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해수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이용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시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오염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발생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미관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저해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57" w:val="left" w:leader="none"/>
              </w:tabs>
              <w:spacing w:line="27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하절기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장마철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부유물유입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시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펌프가동이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제한되어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매년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공정지연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발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생</w:t>
            </w:r>
          </w:p>
        </w:tc>
      </w:tr>
      <w:tr>
        <w:trPr>
          <w:trHeight w:val="781" w:hRule="atLeast"/>
        </w:trPr>
        <w:tc>
          <w:tcPr>
            <w:tcW w:w="1539" w:type="dxa"/>
            <w:vMerge w:val="restart"/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spacing w:before="16"/>
              <w:rPr>
                <w:rFonts w:ascii="맑은 고딕"/>
                <w:b/>
                <w:sz w:val="11"/>
              </w:rPr>
            </w:pPr>
          </w:p>
          <w:p>
            <w:pPr>
              <w:pStyle w:val="TableParagraph"/>
              <w:ind w:left="335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w w:val="105"/>
                <w:sz w:val="16"/>
              </w:rPr>
              <w:t>스마트</w:t>
            </w:r>
            <w:r>
              <w:rPr>
                <w:rFonts w:asci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spacing w:val="-5"/>
                <w:w w:val="105"/>
                <w:sz w:val="16"/>
              </w:rPr>
              <w:t>야드</w:t>
            </w:r>
          </w:p>
        </w:tc>
        <w:tc>
          <w:tcPr>
            <w:tcW w:w="7182" w:type="dxa"/>
          </w:tcPr>
          <w:p>
            <w:pPr>
              <w:pStyle w:val="TableParagraph"/>
              <w:spacing w:before="10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ind w:left="33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선박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승·하선자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신원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자동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인식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실시간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등록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시스템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시운전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시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승·하선자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명단을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수기로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작성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인원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관리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어려움으로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승·하선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오류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발생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57" w:val="left" w:leader="none"/>
              </w:tabs>
              <w:spacing w:line="262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비상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상황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시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육상에서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호선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내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승선자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파악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불가</w:t>
            </w:r>
          </w:p>
        </w:tc>
      </w:tr>
      <w:tr>
        <w:trPr>
          <w:trHeight w:val="781" w:hRule="atLeast"/>
        </w:trPr>
        <w:tc>
          <w:tcPr>
            <w:tcW w:w="15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>
            <w:pPr>
              <w:pStyle w:val="TableParagraph"/>
              <w:spacing w:before="12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ind w:left="33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w w:val="105"/>
                <w:sz w:val="16"/>
              </w:rPr>
              <w:t>스마트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야드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관제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인프라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spacing w:val="-5"/>
                <w:w w:val="105"/>
                <w:sz w:val="16"/>
              </w:rPr>
              <w:t>구축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현장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상황과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안전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조치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미확인으로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작업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대기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확인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업무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피로도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가중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국소적인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돌풍,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우천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등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기상변화를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인지하지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못해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용접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품질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불량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발생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57" w:val="left" w:leader="none"/>
              </w:tabs>
              <w:spacing w:line="262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정밀한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야드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좌표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데이터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부재로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로봇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등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무인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장비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도입과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연동에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한계</w:t>
            </w:r>
          </w:p>
        </w:tc>
      </w:tr>
      <w:tr>
        <w:trPr>
          <w:trHeight w:val="782" w:hRule="atLeast"/>
        </w:trPr>
        <w:tc>
          <w:tcPr>
            <w:tcW w:w="15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>
            <w:pPr>
              <w:pStyle w:val="TableParagraph"/>
              <w:spacing w:before="13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ind w:left="33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w w:val="105"/>
                <w:sz w:val="16"/>
              </w:rPr>
              <w:t>블록</w:t>
            </w:r>
            <w:r>
              <w:rPr>
                <w:rFonts w:asci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적치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최적화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spacing w:val="-5"/>
                <w:w w:val="105"/>
                <w:sz w:val="16"/>
              </w:rPr>
              <w:t>시스템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257" w:val="left" w:leader="none"/>
              </w:tabs>
              <w:spacing w:line="251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협소한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적치장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공간으로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인해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작업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중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블록을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이동·재배치하는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낭비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발생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의장품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탑재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완료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전까지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잦은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이동으로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생산성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저하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혼선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57" w:val="left" w:leader="none"/>
              </w:tabs>
              <w:spacing w:line="262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선행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도장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후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반출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순서를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고려하지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않은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배치로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작업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공기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7"/>
                <w:w w:val="105"/>
                <w:sz w:val="16"/>
              </w:rPr>
              <w:t>지연</w:t>
            </w:r>
          </w:p>
        </w:tc>
      </w:tr>
      <w:tr>
        <w:trPr>
          <w:trHeight w:val="781" w:hRule="atLeast"/>
        </w:trPr>
        <w:tc>
          <w:tcPr>
            <w:tcW w:w="15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>
            <w:pPr>
              <w:pStyle w:val="TableParagraph"/>
              <w:spacing w:before="12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ind w:left="33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w w:val="105"/>
                <w:sz w:val="16"/>
              </w:rPr>
              <w:t>볼트</w:t>
            </w:r>
            <w:r>
              <w:rPr>
                <w:rFonts w:asci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창고별</w:t>
            </w:r>
            <w:r>
              <w:rPr>
                <w:rFonts w:asci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재고</w:t>
            </w:r>
            <w:r>
              <w:rPr>
                <w:rFonts w:asci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현황을</w:t>
            </w:r>
            <w:r>
              <w:rPr>
                <w:rFonts w:asci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실시간으로</w:t>
            </w:r>
            <w:r>
              <w:rPr>
                <w:rFonts w:asci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확인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공유</w:t>
            </w:r>
            <w:r>
              <w:rPr>
                <w:rFonts w:asci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spacing w:val="-5"/>
                <w:w w:val="105"/>
                <w:sz w:val="16"/>
              </w:rPr>
              <w:t>플랫폼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현장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창고에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볼트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재고가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없을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경우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타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창고로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이동하느라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시간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낭비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재고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유무를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육안으로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확인해야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하는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비가시적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관리로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업무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효율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저하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57" w:val="left" w:leader="none"/>
              </w:tabs>
              <w:spacing w:line="262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볼트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공급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지연이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전체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공정의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병목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현상으로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이어질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우려</w:t>
            </w:r>
          </w:p>
        </w:tc>
      </w:tr>
      <w:tr>
        <w:trPr>
          <w:trHeight w:val="781" w:hRule="atLeast"/>
        </w:trPr>
        <w:tc>
          <w:tcPr>
            <w:tcW w:w="15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>
            <w:pPr>
              <w:pStyle w:val="TableParagraph"/>
              <w:spacing w:before="12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ind w:left="33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설비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온도·진동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기반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이상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징후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조기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감지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설비고장을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작업자의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감각(소음,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진동,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냄새)에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의존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판단하여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대응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늦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음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고장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후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사후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정비로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인해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돌발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정지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발생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수리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비용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증가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57" w:val="left" w:leader="none"/>
              </w:tabs>
              <w:spacing w:line="262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설비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상태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데이터가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축적되지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않아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예방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정비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계획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수립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어려움</w:t>
            </w:r>
          </w:p>
        </w:tc>
      </w:tr>
      <w:tr>
        <w:trPr>
          <w:trHeight w:val="782" w:hRule="atLeast"/>
        </w:trPr>
        <w:tc>
          <w:tcPr>
            <w:tcW w:w="15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>
            <w:pPr>
              <w:pStyle w:val="TableParagraph"/>
              <w:spacing w:before="12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spacing w:before="1"/>
              <w:ind w:left="33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AI·GPS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기반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사내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물류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통합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관제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이동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최적화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시스템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257" w:val="left" w:leader="none"/>
              </w:tabs>
              <w:spacing w:line="251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사내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도로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정체와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우회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정보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부재로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물류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병목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공정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지연</w:t>
            </w:r>
            <w:r>
              <w:rPr>
                <w:rFonts w:ascii="맑은 고딕" w:hAns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심화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자재위치와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도착시간을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몰라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발생하는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현장대기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인력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배치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비효율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57" w:val="left" w:leader="none"/>
              </w:tabs>
              <w:spacing w:line="262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비효율적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배차와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이동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경로로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물류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비용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증가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후속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공정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연쇄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차질</w:t>
            </w:r>
          </w:p>
        </w:tc>
      </w:tr>
    </w:tbl>
    <w:p>
      <w:pPr>
        <w:spacing w:after="0" w:line="262" w:lineRule="exact"/>
        <w:jc w:val="left"/>
        <w:rPr>
          <w:rFonts w:ascii="맑은 고딕" w:hAnsi="맑은 고딕" w:eastAsia="맑은 고딕"/>
          <w:sz w:val="16"/>
        </w:rPr>
        <w:sectPr>
          <w:type w:val="continuous"/>
          <w:pgSz w:w="16840" w:h="11910" w:orient="landscape"/>
          <w:pgMar w:top="440" w:bottom="0" w:left="460" w:right="2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9"/>
        <w:gridCol w:w="7182"/>
        <w:gridCol w:w="7182"/>
      </w:tblGrid>
      <w:tr>
        <w:trPr>
          <w:trHeight w:val="782" w:hRule="atLeast"/>
        </w:trPr>
        <w:tc>
          <w:tcPr>
            <w:tcW w:w="1539" w:type="dxa"/>
            <w:vMerge w:val="restart"/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spacing w:before="12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ind w:left="251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w w:val="105"/>
                <w:sz w:val="16"/>
              </w:rPr>
              <w:t>스마트</w:t>
            </w:r>
            <w:r>
              <w:rPr>
                <w:rFonts w:asci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spacing w:val="-5"/>
                <w:w w:val="105"/>
                <w:sz w:val="16"/>
              </w:rPr>
              <w:t>오피스</w:t>
            </w:r>
          </w:p>
        </w:tc>
        <w:tc>
          <w:tcPr>
            <w:tcW w:w="7182" w:type="dxa"/>
          </w:tcPr>
          <w:p>
            <w:pPr>
              <w:pStyle w:val="TableParagraph"/>
              <w:spacing w:before="7"/>
              <w:rPr>
                <w:rFonts w:ascii="맑은 고딕"/>
                <w:b/>
                <w:sz w:val="13"/>
              </w:rPr>
            </w:pPr>
          </w:p>
          <w:p>
            <w:pPr>
              <w:pStyle w:val="TableParagraph"/>
              <w:ind w:left="33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w w:val="105"/>
                <w:sz w:val="16"/>
              </w:rPr>
              <w:t>스마트</w:t>
            </w:r>
            <w:r>
              <w:rPr>
                <w:rFonts w:asci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오피스</w:t>
            </w:r>
            <w:r>
              <w:rPr>
                <w:rFonts w:asci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에너지</w:t>
            </w:r>
            <w:r>
              <w:rPr>
                <w:rFonts w:asci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통합</w:t>
            </w:r>
            <w:r>
              <w:rPr>
                <w:rFonts w:asci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관리</w:t>
            </w:r>
            <w:r>
              <w:rPr>
                <w:rFonts w:asci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spacing w:val="-5"/>
                <w:w w:val="105"/>
                <w:sz w:val="16"/>
              </w:rPr>
              <w:t>시스템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257" w:val="left" w:leader="none"/>
              </w:tabs>
              <w:spacing w:line="263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빈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좌석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냉난방과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수동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소등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미실시로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인한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전력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낭비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심화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실제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공간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사용을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반영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못하는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일괄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제어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방식의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운영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비효율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57" w:val="left" w:leader="none"/>
              </w:tabs>
              <w:spacing w:line="249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미소등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확인을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위해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인력이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매번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순찰해야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하는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관리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업무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7"/>
                <w:w w:val="105"/>
                <w:sz w:val="16"/>
              </w:rPr>
              <w:t>부담</w:t>
            </w:r>
          </w:p>
        </w:tc>
      </w:tr>
      <w:tr>
        <w:trPr>
          <w:trHeight w:val="781" w:hRule="atLeast"/>
        </w:trPr>
        <w:tc>
          <w:tcPr>
            <w:tcW w:w="15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>
            <w:pPr>
              <w:pStyle w:val="TableParagraph"/>
              <w:spacing w:before="7"/>
              <w:rPr>
                <w:rFonts w:ascii="맑은 고딕"/>
                <w:b/>
                <w:sz w:val="13"/>
              </w:rPr>
            </w:pPr>
          </w:p>
          <w:p>
            <w:pPr>
              <w:pStyle w:val="TableParagraph"/>
              <w:ind w:left="33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w w:val="105"/>
                <w:sz w:val="16"/>
              </w:rPr>
              <w:t>외국인</w:t>
            </w:r>
            <w:r>
              <w:rPr>
                <w:rFonts w:asci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근로자</w:t>
            </w:r>
            <w:r>
              <w:rPr>
                <w:rFonts w:asci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맞춤형</w:t>
            </w:r>
            <w:r>
              <w:rPr>
                <w:rFonts w:asci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다국어</w:t>
            </w:r>
            <w:r>
              <w:rPr>
                <w:rFonts w:asci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이어폰</w:t>
            </w:r>
            <w:r>
              <w:rPr>
                <w:rFonts w:asci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spacing w:val="-5"/>
                <w:w w:val="105"/>
                <w:sz w:val="16"/>
              </w:rPr>
              <w:t>제작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257" w:val="left" w:leader="none"/>
              </w:tabs>
              <w:spacing w:line="263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한국어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중심의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일방적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CATV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교육으로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외국인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근로자의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내용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이해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불가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시간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낭비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발생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57" w:val="left" w:leader="none"/>
              </w:tabs>
              <w:spacing w:line="25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언어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장벽으로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인한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표준작업절차미숙지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13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현장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안전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사각지대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발생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57" w:val="left" w:leader="none"/>
              </w:tabs>
              <w:spacing w:line="249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형식적인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교육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이수로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실질적인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안전의식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고취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실패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사고위험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상존</w:t>
            </w:r>
          </w:p>
        </w:tc>
      </w:tr>
      <w:tr>
        <w:trPr>
          <w:trHeight w:val="781" w:hRule="atLeast"/>
        </w:trPr>
        <w:tc>
          <w:tcPr>
            <w:tcW w:w="15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82" w:type="dxa"/>
          </w:tcPr>
          <w:p>
            <w:pPr>
              <w:pStyle w:val="TableParagraph"/>
              <w:spacing w:before="7"/>
              <w:rPr>
                <w:rFonts w:ascii="맑은 고딕"/>
                <w:b/>
                <w:sz w:val="13"/>
              </w:rPr>
            </w:pPr>
          </w:p>
          <w:p>
            <w:pPr>
              <w:pStyle w:val="TableParagraph"/>
              <w:ind w:left="33"/>
              <w:rPr>
                <w:rFonts w:ascii="맑은 고딕" w:eastAsia="맑은 고딕"/>
                <w:sz w:val="16"/>
              </w:rPr>
            </w:pPr>
            <w:r>
              <w:rPr>
                <w:rFonts w:ascii="맑은 고딕" w:eastAsia="맑은 고딕"/>
                <w:w w:val="105"/>
                <w:sz w:val="16"/>
              </w:rPr>
              <w:t>잔반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자동</w:t>
            </w:r>
            <w:r>
              <w:rPr>
                <w:rFonts w:asci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인식</w:t>
            </w:r>
            <w:r>
              <w:rPr>
                <w:rFonts w:asci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및</w:t>
            </w:r>
            <w:r>
              <w:rPr>
                <w:rFonts w:asci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완식</w:t>
            </w:r>
            <w:r>
              <w:rPr>
                <w:rFonts w:asci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리워드</w:t>
            </w:r>
            <w:r>
              <w:rPr>
                <w:rFonts w:asci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w w:val="105"/>
                <w:sz w:val="16"/>
              </w:rPr>
              <w:t>제공</w:t>
            </w:r>
            <w:r>
              <w:rPr>
                <w:rFonts w:ascii="맑은 고딕" w:eastAsia="맑은 고딕"/>
                <w:spacing w:val="-8"/>
                <w:w w:val="105"/>
                <w:sz w:val="16"/>
              </w:rPr>
              <w:t> </w:t>
            </w:r>
            <w:r>
              <w:rPr>
                <w:rFonts w:ascii="맑은 고딕" w:eastAsia="맑은 고딕"/>
                <w:spacing w:val="-5"/>
                <w:w w:val="105"/>
                <w:sz w:val="16"/>
              </w:rPr>
              <w:t>시스템</w:t>
            </w:r>
          </w:p>
        </w:tc>
        <w:tc>
          <w:tcPr>
            <w:tcW w:w="7182" w:type="dxa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257" w:val="left" w:leader="none"/>
              </w:tabs>
              <w:spacing w:line="270" w:lineRule="exact" w:before="118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잔반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발생으로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인한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식자재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비용</w:t>
            </w:r>
            <w:r>
              <w:rPr>
                <w:rFonts w:ascii="맑은 고딕" w:hAnsi="맑은 고딕" w:eastAsia="맑은 고딕"/>
                <w:spacing w:val="-10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낭비</w:t>
            </w:r>
            <w:r>
              <w:rPr>
                <w:rFonts w:ascii="맑은 고딕" w:hAnsi="맑은 고딕" w:eastAsia="맑은 고딕"/>
                <w:spacing w:val="-9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지속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57" w:val="left" w:leader="none"/>
              </w:tabs>
              <w:spacing w:line="270" w:lineRule="exact" w:before="0" w:after="0"/>
              <w:ind w:left="256" w:right="0" w:hanging="225"/>
              <w:jc w:val="left"/>
              <w:rPr>
                <w:rFonts w:ascii="맑은 고딕" w:hAnsi="맑은 고딕" w:eastAsia="맑은 고딕"/>
                <w:sz w:val="16"/>
              </w:rPr>
            </w:pPr>
            <w:r>
              <w:rPr>
                <w:rFonts w:ascii="맑은 고딕" w:hAnsi="맑은 고딕" w:eastAsia="맑은 고딕"/>
                <w:w w:val="105"/>
                <w:sz w:val="16"/>
              </w:rPr>
              <w:t>식수/메뉴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만족도에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대한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정략적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데이터</w:t>
            </w:r>
            <w:r>
              <w:rPr>
                <w:rFonts w:ascii="맑은 고딕" w:hAnsi="맑은 고딕" w:eastAsia="맑은 고딕"/>
                <w:spacing w:val="-11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w w:val="105"/>
                <w:sz w:val="16"/>
              </w:rPr>
              <w:t>확보</w:t>
            </w:r>
            <w:r>
              <w:rPr>
                <w:rFonts w:ascii="맑은 고딕" w:hAnsi="맑은 고딕" w:eastAsia="맑은 고딕"/>
                <w:spacing w:val="-12"/>
                <w:w w:val="105"/>
                <w:sz w:val="16"/>
              </w:rPr>
              <w:t> </w:t>
            </w:r>
            <w:r>
              <w:rPr>
                <w:rFonts w:ascii="맑은 고딕" w:hAnsi="맑은 고딕" w:eastAsia="맑은 고딕"/>
                <w:spacing w:val="-5"/>
                <w:w w:val="105"/>
                <w:sz w:val="16"/>
              </w:rPr>
              <w:t>한계</w:t>
            </w:r>
          </w:p>
        </w:tc>
      </w:tr>
    </w:tbl>
    <w:p>
      <w:pPr>
        <w:spacing w:after="0" w:line="270" w:lineRule="exact"/>
        <w:jc w:val="left"/>
        <w:rPr>
          <w:rFonts w:ascii="맑은 고딕" w:hAnsi="맑은 고딕" w:eastAsia="맑은 고딕"/>
          <w:sz w:val="16"/>
        </w:rPr>
        <w:sectPr>
          <w:pgSz w:w="16840" w:h="11910" w:orient="landscape"/>
          <w:pgMar w:top="480" w:bottom="280" w:left="460" w:right="240"/>
        </w:sectPr>
      </w:pPr>
    </w:p>
    <w:tbl>
      <w:tblPr>
        <w:tblW w:w="0" w:type="auto"/>
        <w:jc w:val="left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377"/>
        <w:gridCol w:w="1366"/>
        <w:gridCol w:w="4162"/>
        <w:gridCol w:w="9413"/>
      </w:tblGrid>
      <w:tr>
        <w:trPr>
          <w:trHeight w:val="704" w:hRule="atLeast"/>
        </w:trPr>
        <w:tc>
          <w:tcPr>
            <w:tcW w:w="667" w:type="dxa"/>
            <w:shd w:val="clear" w:color="auto" w:fill="DFE6F7"/>
          </w:tcPr>
          <w:p>
            <w:pPr>
              <w:pStyle w:val="TableParagraph"/>
              <w:spacing w:line="213" w:lineRule="auto" w:before="122"/>
              <w:ind w:left="114" w:right="89" w:firstLine="74"/>
              <w:rPr>
                <w:rFonts w:ascii="맑은 고딕" w:eastAsia="맑은 고딕"/>
                <w:b/>
                <w:sz w:val="14"/>
              </w:rPr>
            </w:pPr>
            <w:r>
              <w:rPr>
                <w:rFonts w:ascii="맑은 고딕" w:eastAsia="맑은 고딕"/>
                <w:b/>
                <w:spacing w:val="-6"/>
                <w:w w:val="105"/>
                <w:sz w:val="14"/>
              </w:rPr>
              <w:t>수요 </w:t>
            </w:r>
            <w:r>
              <w:rPr>
                <w:rFonts w:ascii="맑은 고딕" w:eastAsia="맑은 고딕"/>
                <w:b/>
                <w:spacing w:val="-4"/>
                <w:w w:val="105"/>
                <w:sz w:val="14"/>
              </w:rPr>
              <w:t>기업명</w:t>
            </w:r>
          </w:p>
        </w:tc>
        <w:tc>
          <w:tcPr>
            <w:tcW w:w="377" w:type="dxa"/>
            <w:shd w:val="clear" w:color="auto" w:fill="DFE6F7"/>
          </w:tcPr>
          <w:p>
            <w:pPr>
              <w:pStyle w:val="TableParagraph"/>
              <w:spacing w:before="14"/>
              <w:rPr>
                <w:rFonts w:ascii="맑은 고딕"/>
                <w:b/>
                <w:sz w:val="11"/>
              </w:rPr>
            </w:pPr>
          </w:p>
          <w:p>
            <w:pPr>
              <w:pStyle w:val="TableParagraph"/>
              <w:spacing w:before="1"/>
              <w:ind w:left="27" w:right="10"/>
              <w:jc w:val="center"/>
              <w:rPr>
                <w:rFonts w:ascii="맑은 고딕" w:eastAsia="맑은 고딕"/>
                <w:b/>
                <w:sz w:val="14"/>
              </w:rPr>
            </w:pPr>
            <w:r>
              <w:rPr>
                <w:rFonts w:ascii="맑은 고딕" w:eastAsia="맑은 고딕"/>
                <w:b/>
                <w:spacing w:val="-5"/>
                <w:w w:val="105"/>
                <w:sz w:val="14"/>
              </w:rPr>
              <w:t>연번</w:t>
            </w:r>
          </w:p>
        </w:tc>
        <w:tc>
          <w:tcPr>
            <w:tcW w:w="1366" w:type="dxa"/>
            <w:shd w:val="clear" w:color="auto" w:fill="DFE6F7"/>
          </w:tcPr>
          <w:p>
            <w:pPr>
              <w:pStyle w:val="TableParagraph"/>
              <w:spacing w:before="14"/>
              <w:rPr>
                <w:rFonts w:ascii="맑은 고딕"/>
                <w:b/>
                <w:sz w:val="11"/>
              </w:rPr>
            </w:pPr>
          </w:p>
          <w:p>
            <w:pPr>
              <w:pStyle w:val="TableParagraph"/>
              <w:spacing w:before="1"/>
              <w:ind w:left="521" w:right="505"/>
              <w:jc w:val="center"/>
              <w:rPr>
                <w:rFonts w:ascii="맑은 고딕" w:eastAsia="맑은 고딕"/>
                <w:b/>
                <w:sz w:val="14"/>
              </w:rPr>
            </w:pPr>
            <w:r>
              <w:rPr>
                <w:rFonts w:ascii="맑은 고딕" w:eastAsia="맑은 고딕"/>
                <w:b/>
                <w:spacing w:val="-5"/>
                <w:w w:val="105"/>
                <w:sz w:val="14"/>
              </w:rPr>
              <w:t>분야</w:t>
            </w:r>
          </w:p>
        </w:tc>
        <w:tc>
          <w:tcPr>
            <w:tcW w:w="4162" w:type="dxa"/>
            <w:shd w:val="clear" w:color="auto" w:fill="DFE6F7"/>
          </w:tcPr>
          <w:p>
            <w:pPr>
              <w:pStyle w:val="TableParagraph"/>
              <w:spacing w:before="14"/>
              <w:rPr>
                <w:rFonts w:ascii="맑은 고딕"/>
                <w:b/>
                <w:sz w:val="11"/>
              </w:rPr>
            </w:pPr>
          </w:p>
          <w:p>
            <w:pPr>
              <w:pStyle w:val="TableParagraph"/>
              <w:spacing w:before="1"/>
              <w:ind w:left="1848" w:right="1833"/>
              <w:jc w:val="center"/>
              <w:rPr>
                <w:rFonts w:ascii="맑은 고딕" w:eastAsia="맑은 고딕"/>
                <w:b/>
                <w:sz w:val="14"/>
              </w:rPr>
            </w:pPr>
            <w:r>
              <w:rPr>
                <w:rFonts w:ascii="맑은 고딕" w:eastAsia="맑은 고딕"/>
                <w:b/>
                <w:spacing w:val="-5"/>
                <w:w w:val="105"/>
                <w:sz w:val="14"/>
              </w:rPr>
              <w:t>과제명</w:t>
            </w:r>
          </w:p>
        </w:tc>
        <w:tc>
          <w:tcPr>
            <w:tcW w:w="9413" w:type="dxa"/>
            <w:shd w:val="clear" w:color="auto" w:fill="DFE6F7"/>
          </w:tcPr>
          <w:p>
            <w:pPr>
              <w:pStyle w:val="TableParagraph"/>
              <w:spacing w:before="14"/>
              <w:rPr>
                <w:rFonts w:ascii="맑은 고딕"/>
                <w:b/>
                <w:sz w:val="11"/>
              </w:rPr>
            </w:pPr>
          </w:p>
          <w:p>
            <w:pPr>
              <w:pStyle w:val="TableParagraph"/>
              <w:spacing w:before="1"/>
              <w:ind w:left="4376" w:right="4361"/>
              <w:jc w:val="center"/>
              <w:rPr>
                <w:rFonts w:ascii="맑은 고딕" w:eastAsia="맑은 고딕"/>
                <w:b/>
                <w:sz w:val="14"/>
              </w:rPr>
            </w:pPr>
            <w:r>
              <w:rPr>
                <w:rFonts w:ascii="맑은 고딕" w:eastAsia="맑은 고딕"/>
                <w:b/>
                <w:w w:val="105"/>
                <w:sz w:val="14"/>
              </w:rPr>
              <w:t>과제</w:t>
            </w:r>
            <w:r>
              <w:rPr>
                <w:rFonts w:ascii="맑은 고딕" w:eastAsia="맑은 고딕"/>
                <w:b/>
                <w:spacing w:val="-6"/>
                <w:w w:val="105"/>
                <w:sz w:val="14"/>
              </w:rPr>
              <w:t> </w:t>
            </w:r>
            <w:r>
              <w:rPr>
                <w:rFonts w:ascii="맑은 고딕" w:eastAsia="맑은 고딕"/>
                <w:b/>
                <w:spacing w:val="-7"/>
                <w:w w:val="105"/>
                <w:sz w:val="14"/>
              </w:rPr>
              <w:t>설명</w:t>
            </w:r>
          </w:p>
        </w:tc>
      </w:tr>
      <w:tr>
        <w:trPr>
          <w:trHeight w:val="1043" w:hRule="atLeast"/>
        </w:trPr>
        <w:tc>
          <w:tcPr>
            <w:tcW w:w="667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4"/>
              </w:rPr>
            </w:pPr>
          </w:p>
          <w:p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한화오션</w:t>
            </w:r>
          </w:p>
        </w:tc>
        <w:tc>
          <w:tcPr>
            <w:tcW w:w="377" w:type="dxa"/>
          </w:tcPr>
          <w:p>
            <w:pPr>
              <w:pStyle w:val="TableParagraph"/>
              <w:spacing w:before="12"/>
              <w:rPr>
                <w:rFonts w:ascii="맑은 고딕"/>
                <w:b/>
                <w:sz w:val="21"/>
              </w:rPr>
            </w:pPr>
          </w:p>
          <w:p>
            <w:pPr>
              <w:pStyle w:val="TableParagraph"/>
              <w:spacing w:before="1"/>
              <w:ind w:left="25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1366" w:type="dxa"/>
            <w:vMerge w:val="restart"/>
          </w:tcPr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spacing w:before="15"/>
              <w:rPr>
                <w:rFonts w:ascii="맑은 고딕"/>
                <w:b/>
                <w:sz w:val="19"/>
              </w:rPr>
            </w:pPr>
          </w:p>
          <w:p>
            <w:pPr>
              <w:pStyle w:val="TableParagraph"/>
              <w:ind w:left="3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친환경선박</w:t>
            </w:r>
          </w:p>
        </w:tc>
        <w:tc>
          <w:tcPr>
            <w:tcW w:w="4162" w:type="dxa"/>
          </w:tcPr>
          <w:p>
            <w:pPr>
              <w:pStyle w:val="TableParagraph"/>
              <w:spacing w:before="12"/>
              <w:rPr>
                <w:rFonts w:ascii="맑은 고딕"/>
                <w:b/>
                <w:sz w:val="21"/>
              </w:rPr>
            </w:pPr>
          </w:p>
          <w:p>
            <w:pPr>
              <w:pStyle w:val="TableParagraph"/>
              <w:spacing w:before="1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Raman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LiDAR를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활용한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NH3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누출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탐지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모니터링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시스템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개발</w:t>
            </w:r>
          </w:p>
        </w:tc>
        <w:tc>
          <w:tcPr>
            <w:tcW w:w="9413" w:type="dxa"/>
          </w:tcPr>
          <w:p>
            <w:pPr>
              <w:pStyle w:val="TableParagraph"/>
              <w:spacing w:line="236" w:lineRule="exact" w:before="55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-기존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암모니아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센서의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경우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T90이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매우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크고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온습도에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의한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영향을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많이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받아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감지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정밀도가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낮으며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정량적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측정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능력이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떨어짐</w:t>
            </w:r>
          </w:p>
          <w:p>
            <w:pPr>
              <w:pStyle w:val="TableParagraph"/>
              <w:spacing w:line="226" w:lineRule="exact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-암모니아의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경우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낮은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농도에서도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인체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독성이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큰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물질로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저농도에서도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정밀도와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감지속도가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보장되어야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함</w:t>
            </w:r>
          </w:p>
          <w:p>
            <w:pPr>
              <w:pStyle w:val="TableParagraph"/>
              <w:spacing w:line="226" w:lineRule="exact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-온습도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변화가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크며,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밀폐/반밀폐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환경이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많은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선박환경에서는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빠르고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정확한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검출이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매우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중요함</w:t>
            </w:r>
          </w:p>
          <w:p>
            <w:pPr>
              <w:pStyle w:val="TableParagraph"/>
              <w:spacing w:line="236" w:lineRule="exact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-Raman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LiDAR는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광학식으로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원거리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측정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및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빠른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검출이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가능하며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환경에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의한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영향이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적어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선박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환경에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적합함</w:t>
            </w:r>
          </w:p>
        </w:tc>
      </w:tr>
      <w:tr>
        <w:trPr>
          <w:trHeight w:val="1237" w:hRule="atLeast"/>
        </w:trPr>
        <w:tc>
          <w:tcPr>
            <w:tcW w:w="6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spacing w:before="2"/>
              <w:rPr>
                <w:rFonts w:ascii="맑은 고딕"/>
                <w:b/>
                <w:sz w:val="9"/>
              </w:rPr>
            </w:pPr>
          </w:p>
          <w:p>
            <w:pPr>
              <w:pStyle w:val="TableParagraph"/>
              <w:ind w:left="25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2</w:t>
            </w:r>
          </w:p>
        </w:tc>
        <w:tc>
          <w:tcPr>
            <w:tcW w:w="13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2" w:type="dxa"/>
          </w:tcPr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spacing w:before="2"/>
              <w:rPr>
                <w:rFonts w:ascii="맑은 고딕"/>
                <w:b/>
                <w:sz w:val="9"/>
              </w:rPr>
            </w:pPr>
          </w:p>
          <w:p>
            <w:pPr>
              <w:pStyle w:val="TableParagraph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Swirl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nozzle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기반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연료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누출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AI 차폐제어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시스템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개발</w:t>
            </w:r>
          </w:p>
        </w:tc>
        <w:tc>
          <w:tcPr>
            <w:tcW w:w="9413" w:type="dxa"/>
          </w:tcPr>
          <w:p>
            <w:pPr>
              <w:pStyle w:val="TableParagraph"/>
              <w:spacing w:line="236" w:lineRule="exact" w:before="153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-현재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친환경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연료누출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(암모니아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등)의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경우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누출량에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따른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세정수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분사량,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분사압력,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분사시간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등에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대한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최적화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및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제어기술이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부족함</w:t>
            </w:r>
          </w:p>
          <w:p>
            <w:pPr>
              <w:pStyle w:val="TableParagraph"/>
              <w:spacing w:line="226" w:lineRule="exact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-일반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nozzle의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경우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액막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계면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형상이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제한되어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누출량에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따른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최적화가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불가능함</w:t>
            </w:r>
          </w:p>
          <w:p>
            <w:pPr>
              <w:pStyle w:val="TableParagraph"/>
              <w:spacing w:line="226" w:lineRule="exact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-Swirl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nozzle의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경우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일반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노즐과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달리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내부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Cyclone</w:t>
            </w:r>
            <w:r>
              <w:rPr>
                <w:spacing w:val="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형상을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통해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압력변화에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따른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액적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계면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형상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제어가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가능함</w:t>
            </w:r>
          </w:p>
          <w:p>
            <w:pPr>
              <w:pStyle w:val="TableParagraph"/>
              <w:spacing w:line="236" w:lineRule="exact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-누출량,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액적계면형상(&amp;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Pressure)에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대한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AI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제어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시스템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연구를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통해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차폐제어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시스템의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최적화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가능</w:t>
            </w:r>
          </w:p>
        </w:tc>
      </w:tr>
      <w:tr>
        <w:trPr>
          <w:trHeight w:val="911" w:hRule="atLeast"/>
        </w:trPr>
        <w:tc>
          <w:tcPr>
            <w:tcW w:w="6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spacing w:before="2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ind w:left="25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3</w:t>
            </w:r>
          </w:p>
        </w:tc>
        <w:tc>
          <w:tcPr>
            <w:tcW w:w="1366" w:type="dxa"/>
            <w:vMerge w:val="restart"/>
          </w:tcPr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spacing w:before="12"/>
              <w:rPr>
                <w:rFonts w:ascii="맑은 고딕"/>
                <w:b/>
                <w:sz w:val="9"/>
              </w:rPr>
            </w:pPr>
          </w:p>
          <w:p>
            <w:pPr>
              <w:pStyle w:val="TableParagraph"/>
              <w:ind w:left="47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DX/AX</w:t>
            </w:r>
          </w:p>
        </w:tc>
        <w:tc>
          <w:tcPr>
            <w:tcW w:w="4162" w:type="dxa"/>
          </w:tcPr>
          <w:p>
            <w:pPr>
              <w:pStyle w:val="TableParagraph"/>
              <w:spacing w:before="13"/>
              <w:rPr>
                <w:rFonts w:ascii="맑은 고딕"/>
                <w:b/>
                <w:sz w:val="12"/>
              </w:rPr>
            </w:pPr>
          </w:p>
          <w:p>
            <w:pPr>
              <w:pStyle w:val="TableParagraph"/>
              <w:spacing w:line="220" w:lineRule="auto"/>
              <w:ind w:left="28" w:right="201"/>
              <w:rPr>
                <w:sz w:val="14"/>
              </w:rPr>
            </w:pPr>
            <w:r>
              <w:rPr>
                <w:w w:val="105"/>
                <w:sz w:val="14"/>
              </w:rPr>
              <w:t>다중 비정형 데이터 기반 조선소 외업공정 실적 데이터 가공 및 정합 기술 검증</w:t>
            </w:r>
          </w:p>
        </w:tc>
        <w:tc>
          <w:tcPr>
            <w:tcW w:w="9413" w:type="dxa"/>
          </w:tcPr>
          <w:p>
            <w:pPr>
              <w:pStyle w:val="TableParagraph"/>
              <w:spacing w:line="236" w:lineRule="exact" w:before="103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비정형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영상·관측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데이터는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단독으로는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공정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실적으로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활용하기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어려우며,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데이터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간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정합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및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구조화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기술이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고려되어야함.</w:t>
            </w:r>
          </w:p>
          <w:p>
            <w:pPr>
              <w:pStyle w:val="TableParagraph"/>
              <w:spacing w:line="220" w:lineRule="auto" w:before="4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본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과제는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하나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혹은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여러대의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드론·패트롤·비전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센서에서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수집된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다중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비정형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데이터를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정합하고,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공정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시작·진행·완료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이벤트로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데이터</w:t>
            </w:r>
            <w:r>
              <w:rPr>
                <w:spacing w:val="1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가공하 여 실적 데이터로 전환 가능한지 기술적으로 검증하고자 함.</w:t>
            </w:r>
          </w:p>
        </w:tc>
      </w:tr>
      <w:tr>
        <w:trPr>
          <w:trHeight w:val="997" w:hRule="atLeast"/>
        </w:trPr>
        <w:tc>
          <w:tcPr>
            <w:tcW w:w="6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spacing w:before="9"/>
              <w:rPr>
                <w:rFonts w:ascii="맑은 고딕"/>
                <w:b/>
                <w:sz w:val="20"/>
              </w:rPr>
            </w:pPr>
          </w:p>
          <w:p>
            <w:pPr>
              <w:pStyle w:val="TableParagraph"/>
              <w:ind w:left="25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4</w:t>
            </w:r>
          </w:p>
        </w:tc>
        <w:tc>
          <w:tcPr>
            <w:tcW w:w="13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2" w:type="dxa"/>
          </w:tcPr>
          <w:p>
            <w:pPr>
              <w:pStyle w:val="TableParagraph"/>
              <w:spacing w:before="9"/>
              <w:rPr>
                <w:rFonts w:ascii="맑은 고딕"/>
                <w:b/>
                <w:sz w:val="20"/>
              </w:rPr>
            </w:pPr>
          </w:p>
          <w:p>
            <w:pPr>
              <w:pStyle w:val="TableParagraph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비전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센서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융합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기반의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생성형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상황인식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기술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개발</w:t>
            </w:r>
          </w:p>
        </w:tc>
        <w:tc>
          <w:tcPr>
            <w:tcW w:w="9413" w:type="dxa"/>
          </w:tcPr>
          <w:p>
            <w:pPr>
              <w:pStyle w:val="TableParagraph"/>
              <w:spacing w:line="220" w:lineRule="auto" w:before="161"/>
              <w:ind w:left="27" w:right="1595"/>
              <w:rPr>
                <w:sz w:val="14"/>
              </w:rPr>
            </w:pPr>
            <w:r>
              <w:rPr>
                <w:w w:val="105"/>
                <w:sz w:val="14"/>
              </w:rPr>
              <w:t>카메라는 사람에게 익숙하지만 2D이고 거리를 알 수 없으나, 3D로 거리 측정이 가능한 라이다와 융합 시 활용도 높음.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Deep Leaning 모델로 카메라/라이다 영상에서 객체인식 후, 초거대 모델(LLM, VLM)로 상황을 설명하고 질문에 답을 함. 예) 사용자: 2도크 지금 어떤 상황이야? AI: 30M 반경 내에서 작업자 10명이 블록을 인양 중입니다.</w:t>
            </w:r>
          </w:p>
        </w:tc>
      </w:tr>
      <w:tr>
        <w:trPr>
          <w:trHeight w:val="486" w:hRule="atLeast"/>
        </w:trPr>
        <w:tc>
          <w:tcPr>
            <w:tcW w:w="6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spacing w:before="115"/>
              <w:ind w:left="25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5</w:t>
            </w:r>
          </w:p>
        </w:tc>
        <w:tc>
          <w:tcPr>
            <w:tcW w:w="1366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spacing w:before="11"/>
              <w:rPr>
                <w:rFonts w:ascii="맑은 고딕"/>
                <w:b/>
                <w:sz w:val="20"/>
              </w:rPr>
            </w:pPr>
          </w:p>
          <w:p>
            <w:pPr>
              <w:pStyle w:val="TableParagraph"/>
              <w:spacing w:line="220" w:lineRule="auto"/>
              <w:ind w:left="170" w:firstLine="1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스마트야드/ 스마트생산기술</w:t>
            </w:r>
          </w:p>
        </w:tc>
        <w:tc>
          <w:tcPr>
            <w:tcW w:w="4162" w:type="dxa"/>
          </w:tcPr>
          <w:p>
            <w:pPr>
              <w:pStyle w:val="TableParagraph"/>
              <w:spacing w:before="115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야드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내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다중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교통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혼재/실외환경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상황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대응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AMR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실증</w:t>
            </w:r>
          </w:p>
        </w:tc>
        <w:tc>
          <w:tcPr>
            <w:tcW w:w="9413" w:type="dxa"/>
          </w:tcPr>
          <w:p>
            <w:pPr>
              <w:pStyle w:val="TableParagraph"/>
              <w:spacing w:line="226" w:lineRule="exact" w:before="3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실외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기상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변화에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따른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AMR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센서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성능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저하,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노면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미끄럼,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배터리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효율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저하와</w:t>
            </w:r>
            <w:r>
              <w:rPr>
                <w:spacing w:val="7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더불어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보행자/지게차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등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다양한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교통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흐름이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혼재하는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복합적 변수에 대한 성능 및 안전성 검증이 필요</w:t>
            </w:r>
          </w:p>
        </w:tc>
      </w:tr>
      <w:tr>
        <w:trPr>
          <w:trHeight w:val="1412" w:hRule="atLeast"/>
        </w:trPr>
        <w:tc>
          <w:tcPr>
            <w:tcW w:w="6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spacing w:before="16"/>
              <w:rPr>
                <w:rFonts w:ascii="맑은 고딕"/>
                <w:b/>
                <w:sz w:val="13"/>
              </w:rPr>
            </w:pPr>
          </w:p>
          <w:p>
            <w:pPr>
              <w:pStyle w:val="TableParagraph"/>
              <w:ind w:left="25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6</w:t>
            </w:r>
          </w:p>
        </w:tc>
        <w:tc>
          <w:tcPr>
            <w:tcW w:w="136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2" w:type="dxa"/>
          </w:tcPr>
          <w:p>
            <w:pPr>
              <w:pStyle w:val="TableParagraph"/>
              <w:rPr>
                <w:rFonts w:ascii="맑은 고딕"/>
                <w:b/>
                <w:sz w:val="18"/>
              </w:rPr>
            </w:pPr>
          </w:p>
          <w:p>
            <w:pPr>
              <w:pStyle w:val="TableParagraph"/>
              <w:spacing w:before="16"/>
              <w:rPr>
                <w:rFonts w:ascii="맑은 고딕"/>
                <w:b/>
                <w:sz w:val="13"/>
              </w:rPr>
            </w:pPr>
          </w:p>
          <w:p>
            <w:pPr>
              <w:pStyle w:val="TableParagraph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생산지원장비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통합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자동화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센터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설계</w:t>
            </w:r>
          </w:p>
        </w:tc>
        <w:tc>
          <w:tcPr>
            <w:tcW w:w="9413" w:type="dxa"/>
          </w:tcPr>
          <w:p>
            <w:pPr>
              <w:pStyle w:val="TableParagraph"/>
              <w:spacing w:line="236" w:lineRule="exact" w:before="14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용접장비/FAN/곤도라/고소차/발판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지원반을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통합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시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효과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검토.</w:t>
            </w:r>
          </w:p>
          <w:p>
            <w:pPr>
              <w:pStyle w:val="TableParagraph"/>
              <w:spacing w:line="226" w:lineRule="exact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①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입고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rFonts w:ascii="Segoe UI Symbol" w:hAnsi="Segoe UI Symbol" w:eastAsia="Segoe UI Symbol"/>
                <w:w w:val="105"/>
                <w:sz w:val="14"/>
              </w:rPr>
              <w:t>►</w:t>
            </w:r>
            <w:r>
              <w:rPr>
                <w:w w:val="105"/>
                <w:sz w:val="14"/>
              </w:rPr>
              <w:t>먼지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털기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rFonts w:ascii="Segoe UI Symbol" w:hAnsi="Segoe UI Symbol" w:eastAsia="Segoe UI Symbol"/>
                <w:w w:val="105"/>
                <w:sz w:val="14"/>
              </w:rPr>
              <w:t>►</w:t>
            </w:r>
            <w:r>
              <w:rPr>
                <w:rFonts w:ascii="Times New Roman" w:hAnsi="Times New Roman" w:eastAsia="Times New Roman"/>
                <w:spacing w:val="1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수리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rFonts w:ascii="Segoe UI Symbol" w:hAnsi="Segoe UI Symbol" w:eastAsia="Segoe UI Symbol"/>
                <w:w w:val="105"/>
                <w:sz w:val="14"/>
              </w:rPr>
              <w:t>►</w:t>
            </w:r>
            <w:r>
              <w:rPr>
                <w:rFonts w:ascii="Times New Roman" w:hAnsi="Times New Roman" w:eastAsia="Times New Roman"/>
                <w:spacing w:val="1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보관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rFonts w:ascii="Segoe UI Symbol" w:hAnsi="Segoe UI Symbol" w:eastAsia="Segoe UI Symbol"/>
                <w:w w:val="105"/>
                <w:sz w:val="14"/>
              </w:rPr>
              <w:t>►</w:t>
            </w:r>
            <w:r>
              <w:rPr>
                <w:rFonts w:ascii="Times New Roman" w:hAnsi="Times New Roman" w:eastAsia="Times New Roman"/>
                <w:spacing w:val="1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출고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운송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자동화.</w:t>
            </w:r>
          </w:p>
          <w:p>
            <w:pPr>
              <w:pStyle w:val="TableParagraph"/>
              <w:spacing w:line="226" w:lineRule="exact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②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50M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용접기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케이블의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육안검사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및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감기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자동화.</w:t>
            </w:r>
          </w:p>
          <w:p>
            <w:pPr>
              <w:pStyle w:val="TableParagraph"/>
              <w:spacing w:line="226" w:lineRule="exact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③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용접기/환기팬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등의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먼지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제거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자동화(압축공기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이용).</w:t>
            </w:r>
          </w:p>
          <w:p>
            <w:pPr>
              <w:pStyle w:val="TableParagraph"/>
              <w:spacing w:line="226" w:lineRule="exact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➃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지게차와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신호수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배치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공유.</w:t>
            </w:r>
          </w:p>
          <w:p>
            <w:pPr>
              <w:pStyle w:val="TableParagraph"/>
              <w:spacing w:line="236" w:lineRule="exact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⑤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반사무실은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고층으로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배치하여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저층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공간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확보.</w:t>
            </w:r>
          </w:p>
        </w:tc>
      </w:tr>
      <w:tr>
        <w:trPr>
          <w:trHeight w:val="1043" w:hRule="atLeast"/>
        </w:trPr>
        <w:tc>
          <w:tcPr>
            <w:tcW w:w="6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spacing w:before="12"/>
              <w:rPr>
                <w:rFonts w:ascii="맑은 고딕"/>
                <w:b/>
                <w:sz w:val="21"/>
              </w:rPr>
            </w:pPr>
          </w:p>
          <w:p>
            <w:pPr>
              <w:pStyle w:val="TableParagraph"/>
              <w:spacing w:before="1"/>
              <w:ind w:left="25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7</w:t>
            </w:r>
          </w:p>
        </w:tc>
        <w:tc>
          <w:tcPr>
            <w:tcW w:w="136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2" w:type="dxa"/>
          </w:tcPr>
          <w:p>
            <w:pPr>
              <w:pStyle w:val="TableParagraph"/>
              <w:spacing w:before="12"/>
              <w:rPr>
                <w:rFonts w:ascii="맑은 고딕"/>
                <w:b/>
                <w:sz w:val="21"/>
              </w:rPr>
            </w:pPr>
          </w:p>
          <w:p>
            <w:pPr>
              <w:pStyle w:val="TableParagraph"/>
              <w:spacing w:before="1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의장공장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내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유틸리티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라인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설치/회수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자동화</w:t>
            </w:r>
          </w:p>
        </w:tc>
        <w:tc>
          <w:tcPr>
            <w:tcW w:w="9413" w:type="dxa"/>
          </w:tcPr>
          <w:p>
            <w:pPr>
              <w:pStyle w:val="TableParagraph"/>
              <w:spacing w:line="220" w:lineRule="auto" w:before="70"/>
              <w:ind w:left="27" w:right="1958"/>
              <w:rPr>
                <w:sz w:val="14"/>
              </w:rPr>
            </w:pPr>
            <w:r>
              <w:rPr>
                <w:w w:val="105"/>
                <w:sz w:val="14"/>
              </w:rPr>
              <w:t>의장품 탑재 작업을 위해 필요한 유틸리티 라인(용접기 싱글케이블, 에어, 가스) 설치작업을 현재 수작업에 의존 중.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블록 상부에서 유틸리티 라인이 블록 내부로 권상/권하 되어 설치/회수 자동화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139" w:val="left" w:leader="none"/>
              </w:tabs>
              <w:spacing w:line="219" w:lineRule="exact" w:before="0" w:after="0"/>
              <w:ind w:left="138" w:right="0" w:hanging="112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겐트리,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상부레일,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텔레스코픽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암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형식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검토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139" w:val="left" w:leader="none"/>
              </w:tabs>
              <w:spacing w:line="236" w:lineRule="exact" w:before="0" w:after="0"/>
              <w:ind w:left="138" w:right="0" w:hanging="112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유틸리티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호스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설치/회수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릴의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텐션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자동제어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검증</w:t>
            </w:r>
          </w:p>
        </w:tc>
      </w:tr>
      <w:tr>
        <w:trPr>
          <w:trHeight w:val="791" w:hRule="atLeast"/>
        </w:trPr>
        <w:tc>
          <w:tcPr>
            <w:tcW w:w="6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spacing w:before="15"/>
              <w:rPr>
                <w:rFonts w:ascii="맑은 고딕"/>
                <w:b/>
                <w:sz w:val="14"/>
              </w:rPr>
            </w:pPr>
          </w:p>
          <w:p>
            <w:pPr>
              <w:pStyle w:val="TableParagraph"/>
              <w:ind w:left="25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8</w:t>
            </w:r>
          </w:p>
        </w:tc>
        <w:tc>
          <w:tcPr>
            <w:tcW w:w="136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2" w:type="dxa"/>
          </w:tcPr>
          <w:p>
            <w:pPr>
              <w:pStyle w:val="TableParagraph"/>
              <w:spacing w:before="15"/>
              <w:rPr>
                <w:rFonts w:ascii="맑은 고딕"/>
                <w:b/>
                <w:sz w:val="14"/>
              </w:rPr>
            </w:pPr>
          </w:p>
          <w:p>
            <w:pPr>
              <w:pStyle w:val="TableParagraph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고중량(400Ton)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대형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블록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운반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무인화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기술</w:t>
            </w:r>
          </w:p>
        </w:tc>
        <w:tc>
          <w:tcPr>
            <w:tcW w:w="9413" w:type="dxa"/>
          </w:tcPr>
          <w:p>
            <w:pPr>
              <w:pStyle w:val="TableParagraph"/>
              <w:spacing w:before="7"/>
              <w:rPr>
                <w:rFonts w:ascii="맑은 고딕"/>
                <w:b/>
                <w:sz w:val="9"/>
              </w:rPr>
            </w:pPr>
          </w:p>
          <w:p>
            <w:pPr>
              <w:pStyle w:val="TableParagraph"/>
              <w:spacing w:line="220" w:lineRule="auto"/>
              <w:ind w:left="27" w:right="457"/>
              <w:rPr>
                <w:sz w:val="14"/>
              </w:rPr>
            </w:pPr>
            <w:r>
              <w:rPr>
                <w:w w:val="105"/>
                <w:sz w:val="14"/>
              </w:rPr>
              <w:t>고중량/대형 블록 (300~400Ton)을 운반할 수 있는 Transporter 자율 주행 또는 원격 제어 기술 또는 AMR 기반의 물류 자동화 기술 확보 대형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블록으로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인한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시야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사각지대를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확인하여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안전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주행할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수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있는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기술과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외부환경(비,</w:t>
            </w:r>
            <w:r>
              <w:rPr>
                <w:spacing w:val="2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안개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등)에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강인한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자율주행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운행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기술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필요</w:t>
            </w:r>
          </w:p>
        </w:tc>
      </w:tr>
      <w:tr>
        <w:trPr>
          <w:trHeight w:val="594" w:hRule="atLeast"/>
        </w:trPr>
        <w:tc>
          <w:tcPr>
            <w:tcW w:w="6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spacing w:before="7"/>
              <w:rPr>
                <w:rFonts w:ascii="맑은 고딕"/>
                <w:b/>
                <w:sz w:val="9"/>
              </w:rPr>
            </w:pPr>
          </w:p>
          <w:p>
            <w:pPr>
              <w:pStyle w:val="TableParagraph"/>
              <w:ind w:left="25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9</w:t>
            </w:r>
          </w:p>
        </w:tc>
        <w:tc>
          <w:tcPr>
            <w:tcW w:w="136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2" w:type="dxa"/>
          </w:tcPr>
          <w:p>
            <w:pPr>
              <w:pStyle w:val="TableParagraph"/>
              <w:spacing w:before="7"/>
              <w:rPr>
                <w:rFonts w:ascii="맑은 고딕"/>
                <w:b/>
                <w:sz w:val="9"/>
              </w:rPr>
            </w:pPr>
          </w:p>
          <w:p>
            <w:pPr>
              <w:pStyle w:val="TableParagraph"/>
              <w:ind w:left="28"/>
              <w:rPr>
                <w:sz w:val="14"/>
              </w:rPr>
            </w:pPr>
            <w:r>
              <w:rPr>
                <w:w w:val="110"/>
                <w:sz w:val="14"/>
              </w:rPr>
              <w:t>외부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환경에</w:t>
            </w:r>
            <w:r>
              <w:rPr>
                <w:spacing w:val="-7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강인한</w:t>
            </w:r>
            <w:r>
              <w:rPr>
                <w:spacing w:val="-7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Vision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AI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+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@</w:t>
            </w:r>
            <w:r>
              <w:rPr>
                <w:spacing w:val="-7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기반의</w:t>
            </w:r>
            <w:r>
              <w:rPr>
                <w:spacing w:val="-7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자율주행</w:t>
            </w:r>
            <w:r>
              <w:rPr>
                <w:spacing w:val="-7"/>
                <w:w w:val="110"/>
                <w:sz w:val="14"/>
              </w:rPr>
              <w:t> </w:t>
            </w:r>
            <w:r>
              <w:rPr>
                <w:spacing w:val="-5"/>
                <w:w w:val="110"/>
                <w:sz w:val="14"/>
              </w:rPr>
              <w:t>기술</w:t>
            </w:r>
          </w:p>
        </w:tc>
        <w:tc>
          <w:tcPr>
            <w:tcW w:w="9413" w:type="dxa"/>
          </w:tcPr>
          <w:p>
            <w:pPr>
              <w:pStyle w:val="TableParagraph"/>
              <w:spacing w:line="220" w:lineRule="auto" w:before="72"/>
              <w:ind w:left="27" w:right="1958"/>
              <w:rPr>
                <w:sz w:val="14"/>
              </w:rPr>
            </w:pPr>
            <w:r>
              <w:rPr>
                <w:w w:val="105"/>
                <w:sz w:val="14"/>
              </w:rPr>
              <w:t>날씨(비, 안개 등)에 강인한 Vision AI + @(LiDAR, LADAR) 등의 센서 융합 AI 기반의 자율 주행 기술 확보 필요 기존에 운영하고 있는 중장비(지게차, 고소차, 트럭 등)에 적용 가능한 자율 주행 기술 필요</w:t>
            </w:r>
          </w:p>
        </w:tc>
      </w:tr>
    </w:tbl>
    <w:p>
      <w:pPr>
        <w:spacing w:after="0" w:line="220" w:lineRule="auto"/>
        <w:rPr>
          <w:sz w:val="14"/>
        </w:rPr>
        <w:sectPr>
          <w:pgSz w:w="16840" w:h="11900" w:orient="landscape"/>
          <w:pgMar w:top="1060" w:bottom="1224" w:left="240" w:right="380"/>
        </w:sectPr>
      </w:pPr>
    </w:p>
    <w:tbl>
      <w:tblPr>
        <w:tblW w:w="0" w:type="auto"/>
        <w:jc w:val="left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377"/>
        <w:gridCol w:w="1366"/>
        <w:gridCol w:w="4162"/>
        <w:gridCol w:w="9413"/>
      </w:tblGrid>
      <w:tr>
        <w:trPr>
          <w:trHeight w:val="464" w:hRule="atLeast"/>
        </w:trPr>
        <w:tc>
          <w:tcPr>
            <w:tcW w:w="667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spacing w:before="105"/>
              <w:ind w:left="112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</w:t>
            </w:r>
          </w:p>
        </w:tc>
        <w:tc>
          <w:tcPr>
            <w:tcW w:w="1366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2" w:type="dxa"/>
          </w:tcPr>
          <w:p>
            <w:pPr>
              <w:pStyle w:val="TableParagraph"/>
              <w:spacing w:before="105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500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Kg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부재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Pick&amp;Place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Robot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시스템</w:t>
            </w:r>
          </w:p>
        </w:tc>
        <w:tc>
          <w:tcPr>
            <w:tcW w:w="9413" w:type="dxa"/>
          </w:tcPr>
          <w:p>
            <w:pPr>
              <w:pStyle w:val="TableParagraph"/>
              <w:spacing w:before="105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소형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부재(5~300Kg)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또는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자재(500Kg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이하)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를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Pick&amp;Place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할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수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있는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Robot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시스템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기술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필요</w:t>
            </w:r>
          </w:p>
        </w:tc>
      </w:tr>
      <w:tr>
        <w:trPr>
          <w:trHeight w:val="572" w:hRule="atLeast"/>
        </w:trPr>
        <w:tc>
          <w:tcPr>
            <w:tcW w:w="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spacing w:before="158"/>
              <w:ind w:left="112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11</w:t>
            </w:r>
          </w:p>
        </w:tc>
        <w:tc>
          <w:tcPr>
            <w:tcW w:w="13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2" w:type="dxa"/>
          </w:tcPr>
          <w:p>
            <w:pPr>
              <w:pStyle w:val="TableParagraph"/>
              <w:spacing w:before="158"/>
              <w:ind w:left="28"/>
              <w:rPr>
                <w:sz w:val="14"/>
              </w:rPr>
            </w:pPr>
            <w:r>
              <w:rPr>
                <w:w w:val="110"/>
                <w:sz w:val="14"/>
              </w:rPr>
              <w:t>Vision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AI</w:t>
            </w:r>
            <w:r>
              <w:rPr>
                <w:spacing w:val="-7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+</w:t>
            </w:r>
            <w:r>
              <w:rPr>
                <w:spacing w:val="-7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@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기반의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객체</w:t>
            </w:r>
            <w:r>
              <w:rPr>
                <w:spacing w:val="-7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인식/검사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spacing w:val="-5"/>
                <w:w w:val="110"/>
                <w:sz w:val="14"/>
              </w:rPr>
              <w:t>시스템</w:t>
            </w:r>
          </w:p>
        </w:tc>
        <w:tc>
          <w:tcPr>
            <w:tcW w:w="9413" w:type="dxa"/>
          </w:tcPr>
          <w:p>
            <w:pPr>
              <w:pStyle w:val="TableParagraph"/>
              <w:spacing w:line="220" w:lineRule="auto" w:before="60"/>
              <w:ind w:left="27" w:right="2703"/>
              <w:rPr>
                <w:sz w:val="14"/>
              </w:rPr>
            </w:pPr>
            <w:r>
              <w:rPr>
                <w:w w:val="105"/>
                <w:sz w:val="14"/>
              </w:rPr>
              <w:t>도면 정보 연계 없이 Vision AI + @(LiDAR, LADAR) 등의 센서 융합 AI 기반의 물체 인식 시스템 필요 해당 기술 기반으로 부재 인식, 자재 인식, 불량품 인식 등에 활용하고자 함</w:t>
            </w:r>
          </w:p>
        </w:tc>
      </w:tr>
      <w:tr>
        <w:trPr>
          <w:trHeight w:val="419" w:hRule="atLeast"/>
        </w:trPr>
        <w:tc>
          <w:tcPr>
            <w:tcW w:w="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spacing w:before="81"/>
              <w:ind w:left="112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12</w:t>
            </w:r>
          </w:p>
        </w:tc>
        <w:tc>
          <w:tcPr>
            <w:tcW w:w="13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2" w:type="dxa"/>
          </w:tcPr>
          <w:p>
            <w:pPr>
              <w:pStyle w:val="TableParagraph"/>
              <w:spacing w:before="81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지능형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로봇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기반의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Pick&amp;Place</w:t>
            </w:r>
            <w:r>
              <w:rPr>
                <w:spacing w:val="-5"/>
                <w:w w:val="105"/>
                <w:sz w:val="14"/>
              </w:rPr>
              <w:t> 기술</w:t>
            </w:r>
          </w:p>
        </w:tc>
        <w:tc>
          <w:tcPr>
            <w:tcW w:w="9413" w:type="dxa"/>
          </w:tcPr>
          <w:p>
            <w:pPr>
              <w:pStyle w:val="TableParagraph"/>
              <w:spacing w:before="81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Physical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AI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기반의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로봇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파운데이션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모델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기반의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50kg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미만의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부재/자재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분류/검사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업무를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수행(수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cm의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작은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물체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Pick&amp;Place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가능해야함)</w:t>
            </w:r>
          </w:p>
        </w:tc>
      </w:tr>
      <w:tr>
        <w:trPr>
          <w:trHeight w:val="529" w:hRule="atLeast"/>
        </w:trPr>
        <w:tc>
          <w:tcPr>
            <w:tcW w:w="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spacing w:before="137"/>
              <w:ind w:left="112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13</w:t>
            </w:r>
          </w:p>
        </w:tc>
        <w:tc>
          <w:tcPr>
            <w:tcW w:w="13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2" w:type="dxa"/>
          </w:tcPr>
          <w:p>
            <w:pPr>
              <w:pStyle w:val="TableParagraph"/>
              <w:spacing w:before="137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지능형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신호수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로봇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기술</w:t>
            </w:r>
          </w:p>
        </w:tc>
        <w:tc>
          <w:tcPr>
            <w:tcW w:w="9413" w:type="dxa"/>
          </w:tcPr>
          <w:p>
            <w:pPr>
              <w:pStyle w:val="TableParagraph"/>
              <w:spacing w:line="220" w:lineRule="auto" w:before="38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트랜스포터의 시야 사각 지대 해소 및 교통/물류 통제 업무, 블록 중심점 확인, 받침목 설치 등의 업무를 수행할 수 있는 Physical AI 기반의 로봇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파운데이션 모델 기술 필요</w:t>
            </w:r>
          </w:p>
        </w:tc>
      </w:tr>
      <w:tr>
        <w:trPr>
          <w:trHeight w:val="997" w:hRule="atLeast"/>
        </w:trPr>
        <w:tc>
          <w:tcPr>
            <w:tcW w:w="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spacing w:before="9"/>
              <w:rPr>
                <w:rFonts w:ascii="맑은 고딕"/>
                <w:b/>
                <w:sz w:val="20"/>
              </w:rPr>
            </w:pPr>
          </w:p>
          <w:p>
            <w:pPr>
              <w:pStyle w:val="TableParagraph"/>
              <w:ind w:left="112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14</w:t>
            </w:r>
          </w:p>
        </w:tc>
        <w:tc>
          <w:tcPr>
            <w:tcW w:w="1366" w:type="dxa"/>
          </w:tcPr>
          <w:p>
            <w:pPr>
              <w:pStyle w:val="TableParagraph"/>
              <w:spacing w:before="9"/>
              <w:rPr>
                <w:rFonts w:ascii="맑은 고딕"/>
                <w:b/>
                <w:sz w:val="20"/>
              </w:rPr>
            </w:pPr>
          </w:p>
          <w:p>
            <w:pPr>
              <w:pStyle w:val="TableParagraph"/>
              <w:ind w:left="100"/>
              <w:rPr>
                <w:sz w:val="14"/>
              </w:rPr>
            </w:pPr>
            <w:r>
              <w:rPr>
                <w:w w:val="105"/>
                <w:sz w:val="14"/>
              </w:rPr>
              <w:t>생산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안전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및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spacing w:val="-7"/>
                <w:w w:val="105"/>
                <w:sz w:val="14"/>
              </w:rPr>
              <w:t>보호</w:t>
            </w:r>
          </w:p>
        </w:tc>
        <w:tc>
          <w:tcPr>
            <w:tcW w:w="4162" w:type="dxa"/>
          </w:tcPr>
          <w:p>
            <w:pPr>
              <w:pStyle w:val="TableParagraph"/>
              <w:spacing w:before="9"/>
              <w:rPr>
                <w:rFonts w:ascii="맑은 고딕"/>
                <w:b/>
                <w:sz w:val="20"/>
              </w:rPr>
            </w:pPr>
          </w:p>
          <w:p>
            <w:pPr>
              <w:pStyle w:val="TableParagraph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5-GAS</w:t>
            </w:r>
            <w:r>
              <w:rPr>
                <w:spacing w:val="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측정</w:t>
            </w:r>
            <w:r>
              <w:rPr>
                <w:spacing w:val="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&amp;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알람</w:t>
            </w:r>
            <w:r>
              <w:rPr>
                <w:spacing w:val="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데이터</w:t>
            </w:r>
            <w:r>
              <w:rPr>
                <w:spacing w:val="7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활용</w:t>
            </w:r>
          </w:p>
        </w:tc>
        <w:tc>
          <w:tcPr>
            <w:tcW w:w="9413" w:type="dxa"/>
          </w:tcPr>
          <w:p>
            <w:pPr>
              <w:pStyle w:val="TableParagraph"/>
              <w:spacing w:line="220" w:lineRule="auto" w:before="48"/>
              <w:ind w:left="27" w:right="106"/>
              <w:rPr>
                <w:sz w:val="14"/>
              </w:rPr>
            </w:pPr>
            <w:r>
              <w:rPr>
                <w:w w:val="105"/>
                <w:sz w:val="14"/>
              </w:rPr>
              <w:t>5-Gas 모니터링 시스템은 건조호선 밀폐구역에서 산소와 유해가스(가연성가스, 일산화탄소, 황화수소, 일산화탄소)의 24시간 연속측정으로 알 람에 즉각 대응하여 안전사고를 예방하고 있다.</w:t>
            </w:r>
          </w:p>
          <w:p>
            <w:pPr>
              <w:pStyle w:val="TableParagraph"/>
              <w:spacing w:line="220" w:lineRule="auto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5-Gas 알람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데이터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분석의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목적은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어떤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작업을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할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때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어떤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가스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알람이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발생하는지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파악하여, 추후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유사한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밀폐구역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작업의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가스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위험에</w:t>
            </w:r>
            <w:r>
              <w:rPr>
                <w:spacing w:val="1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대비하 고자 한다. 또한 5-GAS 측정값의 트렌드와 그래프로 센서 고장을 검출하여 시스템의 신뢰성을 높인다.</w:t>
            </w:r>
          </w:p>
        </w:tc>
      </w:tr>
      <w:tr>
        <w:trPr>
          <w:trHeight w:val="812" w:hRule="atLeast"/>
        </w:trPr>
        <w:tc>
          <w:tcPr>
            <w:tcW w:w="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spacing w:before="6"/>
              <w:rPr>
                <w:rFonts w:ascii="맑은 고딕"/>
                <w:b/>
                <w:sz w:val="15"/>
              </w:rPr>
            </w:pPr>
          </w:p>
          <w:p>
            <w:pPr>
              <w:pStyle w:val="TableParagraph"/>
              <w:ind w:left="112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15</w:t>
            </w:r>
          </w:p>
        </w:tc>
        <w:tc>
          <w:tcPr>
            <w:tcW w:w="1366" w:type="dxa"/>
          </w:tcPr>
          <w:p>
            <w:pPr>
              <w:pStyle w:val="TableParagraph"/>
              <w:spacing w:before="6"/>
              <w:rPr>
                <w:rFonts w:ascii="맑은 고딕"/>
                <w:b/>
                <w:sz w:val="15"/>
              </w:rPr>
            </w:pPr>
          </w:p>
          <w:p>
            <w:pPr>
              <w:pStyle w:val="TableParagraph"/>
              <w:ind w:left="52"/>
              <w:rPr>
                <w:sz w:val="14"/>
              </w:rPr>
            </w:pPr>
            <w:r>
              <w:rPr>
                <w:w w:val="105"/>
                <w:sz w:val="14"/>
              </w:rPr>
              <w:t>자율운항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선박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기술</w:t>
            </w:r>
          </w:p>
        </w:tc>
        <w:tc>
          <w:tcPr>
            <w:tcW w:w="4162" w:type="dxa"/>
          </w:tcPr>
          <w:p>
            <w:pPr>
              <w:pStyle w:val="TableParagraph"/>
              <w:spacing w:before="6"/>
              <w:rPr>
                <w:rFonts w:ascii="맑은 고딕"/>
                <w:b/>
                <w:sz w:val="15"/>
              </w:rPr>
            </w:pPr>
          </w:p>
          <w:p>
            <w:pPr>
              <w:pStyle w:val="TableParagraph"/>
              <w:ind w:left="28"/>
              <w:rPr>
                <w:sz w:val="14"/>
              </w:rPr>
            </w:pPr>
            <w:r>
              <w:rPr>
                <w:w w:val="105"/>
                <w:sz w:val="14"/>
              </w:rPr>
              <w:t>원격</w:t>
            </w:r>
            <w:r>
              <w:rPr>
                <w:spacing w:val="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제어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및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자율운항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Tug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기술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연구</w:t>
            </w:r>
          </w:p>
        </w:tc>
        <w:tc>
          <w:tcPr>
            <w:tcW w:w="9413" w:type="dxa"/>
          </w:tcPr>
          <w:p>
            <w:pPr>
              <w:pStyle w:val="TableParagraph"/>
              <w:spacing w:line="220" w:lineRule="auto" w:before="67"/>
              <w:ind w:left="27" w:right="4124"/>
              <w:rPr>
                <w:sz w:val="14"/>
              </w:rPr>
            </w:pPr>
            <w:r>
              <w:rPr>
                <w:w w:val="105"/>
                <w:sz w:val="14"/>
              </w:rPr>
              <w:t>기존 운영 중인 터그보트에 적용할 수 있는 원격 제어 및 자율 운항 기술 필요 Vision AI + @(LiDAR, LADAR) 등의 센서 융합 AI 기반의 인식 기술 필요</w:t>
            </w:r>
          </w:p>
          <w:p>
            <w:pPr>
              <w:pStyle w:val="TableParagraph"/>
              <w:spacing w:line="230" w:lineRule="exact"/>
              <w:ind w:left="27"/>
              <w:rPr>
                <w:sz w:val="14"/>
              </w:rPr>
            </w:pPr>
            <w:r>
              <w:rPr>
                <w:w w:val="105"/>
                <w:sz w:val="14"/>
              </w:rPr>
              <w:t>원격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제어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기술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및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해상</w:t>
            </w:r>
            <w:r>
              <w:rPr>
                <w:spacing w:val="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네트워크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기술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필요</w:t>
            </w:r>
          </w:p>
        </w:tc>
      </w:tr>
    </w:tbl>
    <w:p>
      <w:pPr>
        <w:spacing w:after="0" w:line="230" w:lineRule="exact"/>
        <w:rPr>
          <w:sz w:val="14"/>
        </w:rPr>
        <w:sectPr>
          <w:type w:val="continuous"/>
          <w:pgSz w:w="16840" w:h="11900" w:orient="landscape"/>
          <w:pgMar w:top="1060" w:bottom="280" w:left="240" w:right="380"/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2"/>
        <w:gridCol w:w="740"/>
        <w:gridCol w:w="908"/>
        <w:gridCol w:w="6165"/>
        <w:gridCol w:w="6055"/>
      </w:tblGrid>
      <w:tr>
        <w:trPr>
          <w:trHeight w:val="414" w:hRule="atLeast"/>
        </w:trPr>
        <w:tc>
          <w:tcPr>
            <w:tcW w:w="1812" w:type="dxa"/>
            <w:shd w:val="clear" w:color="auto" w:fill="BEBEBE"/>
          </w:tcPr>
          <w:p>
            <w:pPr>
              <w:pStyle w:val="TableParagraph"/>
              <w:spacing w:before="18"/>
              <w:ind w:left="367"/>
              <w:rPr>
                <w:rFonts w:ascii="함초롬바탕" w:eastAsia="함초롬바탕"/>
                <w:sz w:val="20"/>
              </w:rPr>
            </w:pPr>
            <w:r>
              <w:rPr>
                <w:rFonts w:ascii="함초롬바탕" w:eastAsia="함초롬바탕"/>
                <w:sz w:val="20"/>
              </w:rPr>
              <w:t>수요</w:t>
            </w:r>
            <w:r>
              <w:rPr>
                <w:rFonts w:ascii="함초롬바탕" w:eastAsia="함초롬바탕"/>
                <w:spacing w:val="38"/>
                <w:sz w:val="20"/>
              </w:rPr>
              <w:t> </w:t>
            </w:r>
            <w:r>
              <w:rPr>
                <w:rFonts w:ascii="함초롬바탕" w:eastAsia="함초롬바탕"/>
                <w:spacing w:val="-5"/>
                <w:sz w:val="20"/>
              </w:rPr>
              <w:t>기업명</w:t>
            </w:r>
          </w:p>
        </w:tc>
        <w:tc>
          <w:tcPr>
            <w:tcW w:w="740" w:type="dxa"/>
            <w:shd w:val="clear" w:color="auto" w:fill="BEBEBE"/>
          </w:tcPr>
          <w:p>
            <w:pPr>
              <w:pStyle w:val="TableParagraph"/>
              <w:spacing w:before="18"/>
              <w:ind w:left="158" w:right="153"/>
              <w:jc w:val="center"/>
              <w:rPr>
                <w:rFonts w:ascii="함초롬바탕" w:eastAsia="함초롬바탕"/>
                <w:sz w:val="20"/>
              </w:rPr>
            </w:pPr>
            <w:r>
              <w:rPr>
                <w:rFonts w:ascii="함초롬바탕" w:eastAsia="함초롬바탕"/>
                <w:spacing w:val="-5"/>
                <w:sz w:val="20"/>
              </w:rPr>
              <w:t>연번</w:t>
            </w:r>
          </w:p>
        </w:tc>
        <w:tc>
          <w:tcPr>
            <w:tcW w:w="908" w:type="dxa"/>
            <w:shd w:val="clear" w:color="auto" w:fill="BEBEBE"/>
          </w:tcPr>
          <w:p>
            <w:pPr>
              <w:pStyle w:val="TableParagraph"/>
              <w:spacing w:before="18"/>
              <w:ind w:left="258"/>
              <w:rPr>
                <w:rFonts w:ascii="함초롬바탕" w:eastAsia="함초롬바탕"/>
                <w:sz w:val="20"/>
              </w:rPr>
            </w:pPr>
            <w:r>
              <w:rPr>
                <w:rFonts w:ascii="함초롬바탕" w:eastAsia="함초롬바탕"/>
                <w:spacing w:val="-5"/>
                <w:sz w:val="20"/>
              </w:rPr>
              <w:t>분야</w:t>
            </w:r>
          </w:p>
        </w:tc>
        <w:tc>
          <w:tcPr>
            <w:tcW w:w="6165" w:type="dxa"/>
            <w:shd w:val="clear" w:color="auto" w:fill="BEBEBE"/>
          </w:tcPr>
          <w:p>
            <w:pPr>
              <w:pStyle w:val="TableParagraph"/>
              <w:spacing w:before="18"/>
              <w:ind w:left="202" w:right="189"/>
              <w:jc w:val="center"/>
              <w:rPr>
                <w:rFonts w:ascii="함초롬바탕" w:eastAsia="함초롬바탕"/>
                <w:sz w:val="20"/>
              </w:rPr>
            </w:pPr>
            <w:r>
              <w:rPr>
                <w:rFonts w:ascii="함초롬바탕" w:eastAsia="함초롬바탕"/>
                <w:spacing w:val="-5"/>
                <w:sz w:val="20"/>
              </w:rPr>
              <w:t>과제명</w:t>
            </w:r>
          </w:p>
        </w:tc>
        <w:tc>
          <w:tcPr>
            <w:tcW w:w="6055" w:type="dxa"/>
            <w:shd w:val="clear" w:color="auto" w:fill="BEBEBE"/>
          </w:tcPr>
          <w:p>
            <w:pPr>
              <w:pStyle w:val="TableParagraph"/>
              <w:spacing w:before="18"/>
              <w:ind w:left="2576" w:right="2564"/>
              <w:jc w:val="center"/>
              <w:rPr>
                <w:rFonts w:ascii="함초롬바탕" w:eastAsia="함초롬바탕"/>
                <w:sz w:val="20"/>
              </w:rPr>
            </w:pPr>
            <w:r>
              <w:rPr>
                <w:rFonts w:ascii="함초롬바탕" w:eastAsia="함초롬바탕"/>
                <w:sz w:val="20"/>
              </w:rPr>
              <w:t>과제</w:t>
            </w:r>
            <w:r>
              <w:rPr>
                <w:rFonts w:ascii="함초롬바탕" w:eastAsia="함초롬바탕"/>
                <w:spacing w:val="38"/>
                <w:sz w:val="20"/>
              </w:rPr>
              <w:t> </w:t>
            </w:r>
            <w:r>
              <w:rPr>
                <w:rFonts w:ascii="함초롬바탕" w:eastAsia="함초롬바탕"/>
                <w:spacing w:val="-5"/>
                <w:sz w:val="20"/>
              </w:rPr>
              <w:t>설명</w:t>
            </w:r>
          </w:p>
        </w:tc>
      </w:tr>
      <w:tr>
        <w:trPr>
          <w:trHeight w:val="2302" w:hRule="atLeast"/>
        </w:trPr>
        <w:tc>
          <w:tcPr>
            <w:tcW w:w="1812" w:type="dxa"/>
            <w:vMerge w:val="restart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spacing w:before="7"/>
              <w:rPr>
                <w:rFonts w:ascii="맑은 고딕"/>
                <w:b/>
                <w:sz w:val="28"/>
              </w:rPr>
            </w:pPr>
          </w:p>
          <w:p>
            <w:pPr>
              <w:pStyle w:val="TableParagraph"/>
              <w:spacing w:line="218" w:lineRule="auto"/>
              <w:ind w:left="125" w:firstLine="258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pacing w:val="-2"/>
                <w:sz w:val="18"/>
              </w:rPr>
              <w:t>부산조선해양 </w:t>
            </w:r>
            <w:r>
              <w:rPr>
                <w:rFonts w:ascii="함초롬바탕" w:eastAsia="함초롬바탕"/>
                <w:spacing w:val="-4"/>
                <w:sz w:val="18"/>
              </w:rPr>
              <w:t>기자재공업협동조합</w:t>
            </w:r>
          </w:p>
        </w:tc>
        <w:tc>
          <w:tcPr>
            <w:tcW w:w="740" w:type="dxa"/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spacing w:before="2"/>
              <w:rPr>
                <w:rFonts w:ascii="맑은 고딕"/>
                <w:b/>
                <w:sz w:val="32"/>
              </w:rPr>
            </w:pPr>
          </w:p>
          <w:p>
            <w:pPr>
              <w:pStyle w:val="TableParagraph"/>
              <w:ind w:left="9"/>
              <w:jc w:val="center"/>
              <w:rPr>
                <w:rFonts w:ascii="함초롬바탕"/>
                <w:sz w:val="18"/>
              </w:rPr>
            </w:pPr>
            <w:r>
              <w:rPr>
                <w:rFonts w:ascii="함초롬바탕"/>
                <w:w w:val="99"/>
                <w:sz w:val="18"/>
              </w:rPr>
              <w:t>1</w:t>
            </w:r>
          </w:p>
        </w:tc>
        <w:tc>
          <w:tcPr>
            <w:tcW w:w="908" w:type="dxa"/>
            <w:vMerge w:val="restart"/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spacing w:before="3"/>
              <w:rPr>
                <w:rFonts w:ascii="맑은 고딕"/>
                <w:b/>
                <w:sz w:val="13"/>
              </w:rPr>
            </w:pPr>
          </w:p>
          <w:p>
            <w:pPr>
              <w:pStyle w:val="TableParagraph"/>
              <w:ind w:left="148"/>
              <w:rPr>
                <w:rFonts w:ascii="함초롬바탕"/>
                <w:sz w:val="18"/>
              </w:rPr>
            </w:pPr>
            <w:r>
              <w:rPr>
                <w:rFonts w:ascii="함초롬바탕"/>
                <w:spacing w:val="-4"/>
                <w:sz w:val="18"/>
              </w:rPr>
              <w:t>DX/AX</w:t>
            </w:r>
          </w:p>
        </w:tc>
        <w:tc>
          <w:tcPr>
            <w:tcW w:w="6165" w:type="dxa"/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spacing w:before="2"/>
              <w:rPr>
                <w:rFonts w:ascii="맑은 고딕"/>
                <w:b/>
                <w:sz w:val="32"/>
              </w:rPr>
            </w:pPr>
          </w:p>
          <w:p>
            <w:pPr>
              <w:pStyle w:val="TableParagraph"/>
              <w:ind w:left="202" w:right="191"/>
              <w:jc w:val="center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z w:val="18"/>
              </w:rPr>
              <w:t>조선해양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기자재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산업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특화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생성형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AI</w:t>
            </w:r>
            <w:r>
              <w:rPr>
                <w:rFonts w:asci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기반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행정문서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자동화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기술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pacing w:val="-5"/>
                <w:sz w:val="18"/>
              </w:rPr>
              <w:t>개발</w:t>
            </w:r>
          </w:p>
        </w:tc>
        <w:tc>
          <w:tcPr>
            <w:tcW w:w="6055" w:type="dxa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180" w:val="left" w:leader="none"/>
              </w:tabs>
              <w:spacing w:line="249" w:lineRule="exact" w:before="0" w:after="0"/>
              <w:ind w:left="179" w:right="165" w:hanging="180"/>
              <w:jc w:val="righ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기자재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산업은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다품종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소량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생산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구조로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견적서,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납품서,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검사요청서,</w:t>
            </w:r>
          </w:p>
          <w:p>
            <w:pPr>
              <w:pStyle w:val="TableParagraph"/>
              <w:spacing w:line="296" w:lineRule="exact"/>
              <w:ind w:right="132"/>
              <w:jc w:val="right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pacing w:val="-4"/>
                <w:sz w:val="18"/>
              </w:rPr>
              <w:t>시험성적서</w:t>
            </w:r>
            <w:r>
              <w:rPr>
                <w:rFonts w:ascii="함초롬바탕" w:eastAsia="함초롬바탕"/>
                <w:spacing w:val="-5"/>
                <w:sz w:val="18"/>
              </w:rPr>
              <w:t> </w:t>
            </w:r>
            <w:r>
              <w:rPr>
                <w:rFonts w:ascii="함초롬바탕" w:eastAsia="함초롬바탕"/>
                <w:spacing w:val="-4"/>
                <w:sz w:val="18"/>
              </w:rPr>
              <w:t>등 다양한 행정문서를</w:t>
            </w:r>
            <w:r>
              <w:rPr>
                <w:rFonts w:ascii="함초롬바탕" w:eastAsia="함초롬바탕"/>
                <w:spacing w:val="-5"/>
                <w:sz w:val="18"/>
              </w:rPr>
              <w:t> </w:t>
            </w:r>
            <w:r>
              <w:rPr>
                <w:rFonts w:ascii="함초롬바탕" w:eastAsia="함초롬바탕"/>
                <w:spacing w:val="-4"/>
                <w:sz w:val="18"/>
              </w:rPr>
              <w:t>반본적으로 작성해야 하며</w:t>
            </w:r>
            <w:r>
              <w:rPr>
                <w:rFonts w:ascii="함초롬바탕" w:eastAsia="함초롬바탕"/>
                <w:spacing w:val="-5"/>
                <w:sz w:val="18"/>
              </w:rPr>
              <w:t> </w:t>
            </w:r>
            <w:r>
              <w:rPr>
                <w:rFonts w:ascii="함초롬바탕" w:eastAsia="함초롬바탕"/>
                <w:spacing w:val="-4"/>
                <w:sz w:val="18"/>
              </w:rPr>
              <w:t>업무 부담 </w:t>
            </w:r>
            <w:r>
              <w:rPr>
                <w:rFonts w:ascii="함초롬바탕" w:eastAsia="함초롬바탕"/>
                <w:spacing w:val="-10"/>
                <w:sz w:val="18"/>
              </w:rPr>
              <w:t>큼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85" w:val="left" w:leader="none"/>
              </w:tabs>
              <w:spacing w:line="225" w:lineRule="auto" w:before="4" w:after="0"/>
              <w:ind w:left="284" w:right="372" w:hanging="180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기업별로</w:t>
            </w:r>
            <w:r>
              <w:rPr>
                <w:rFonts w:ascii="함초롬바탕" w:hAnsi="함초롬바탕" w:eastAsia="함초롬바탕"/>
                <w:spacing w:val="-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문서</w:t>
            </w:r>
            <w:r>
              <w:rPr>
                <w:rFonts w:ascii="함초롬바탕" w:hAnsi="함초롬바탕" w:eastAsia="함초롬바탕"/>
                <w:spacing w:val="-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양식이</w:t>
            </w:r>
            <w:r>
              <w:rPr>
                <w:rFonts w:ascii="함초롬바탕" w:hAnsi="함초롬바탕" w:eastAsia="함초롬바탕"/>
                <w:spacing w:val="-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상이하여</w:t>
            </w:r>
            <w:r>
              <w:rPr>
                <w:rFonts w:ascii="함초롬바탕" w:hAnsi="함초롬바탕" w:eastAsia="함초롬바탕"/>
                <w:spacing w:val="-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문서</w:t>
            </w:r>
            <w:r>
              <w:rPr>
                <w:rFonts w:ascii="함초롬바탕" w:hAnsi="함초롬바탕" w:eastAsia="함초롬바탕"/>
                <w:spacing w:val="-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작성</w:t>
            </w:r>
            <w:r>
              <w:rPr>
                <w:rFonts w:ascii="함초롬바탕" w:hAnsi="함초롬바탕" w:eastAsia="함초롬바탕"/>
                <w:spacing w:val="-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및</w:t>
            </w:r>
            <w:r>
              <w:rPr>
                <w:rFonts w:ascii="함초롬바탕" w:hAnsi="함초롬바탕" w:eastAsia="함초롬바탕"/>
                <w:spacing w:val="-7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관리</w:t>
            </w:r>
            <w:r>
              <w:rPr>
                <w:rFonts w:ascii="함초롬바탕" w:hAnsi="함초롬바탕" w:eastAsia="함초롬바탕"/>
                <w:spacing w:val="-7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효율성이</w:t>
            </w:r>
            <w:r>
              <w:rPr>
                <w:rFonts w:ascii="함초롬바탕" w:hAnsi="함초롬바탕" w:eastAsia="함초롬바탕"/>
                <w:spacing w:val="-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낮고</w:t>
            </w:r>
            <w:r>
              <w:rPr>
                <w:rFonts w:ascii="함초롬바탕" w:hAnsi="함초롬바탕" w:eastAsia="함초롬바탕"/>
                <w:spacing w:val="-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기술 인력이 행정업무를 병행하는 경우가 많음.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85" w:val="left" w:leader="none"/>
              </w:tabs>
              <w:spacing w:line="225" w:lineRule="auto" w:before="0" w:after="0"/>
              <w:ind w:left="284" w:right="158" w:hanging="180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pacing w:val="-2"/>
                <w:sz w:val="18"/>
              </w:rPr>
              <w:t>여러</w:t>
            </w:r>
            <w:r>
              <w:rPr>
                <w:rFonts w:ascii="함초롬바탕" w:hAnsi="함초롬바탕" w:eastAsia="함초롬바탕"/>
                <w:spacing w:val="-6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기업의</w:t>
            </w:r>
            <w:r>
              <w:rPr>
                <w:rFonts w:ascii="함초롬바탕" w:hAnsi="함초롬바탕" w:eastAsia="함초롬바탕"/>
                <w:spacing w:val="-5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행정</w:t>
            </w:r>
            <w:r>
              <w:rPr>
                <w:rFonts w:ascii="함초롬바탕" w:hAnsi="함초롬바탕" w:eastAsia="함초롬바탕"/>
                <w:spacing w:val="-5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문서</w:t>
            </w:r>
            <w:r>
              <w:rPr>
                <w:rFonts w:ascii="함초롬바탕" w:hAnsi="함초롬바탕" w:eastAsia="함초롬바탕"/>
                <w:spacing w:val="-5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양식을</w:t>
            </w:r>
            <w:r>
              <w:rPr>
                <w:rFonts w:ascii="함초롬바탕" w:hAnsi="함초롬바탕" w:eastAsia="함초롬바탕"/>
                <w:spacing w:val="-6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분석하여</w:t>
            </w:r>
            <w:r>
              <w:rPr>
                <w:rFonts w:ascii="함초롬바탕" w:hAnsi="함초롬바탕" w:eastAsia="함초롬바탕"/>
                <w:spacing w:val="-5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공통</w:t>
            </w:r>
            <w:r>
              <w:rPr>
                <w:rFonts w:ascii="함초롬바탕" w:hAnsi="함초롬바탕" w:eastAsia="함초롬바탕"/>
                <w:spacing w:val="-5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구조를</w:t>
            </w:r>
            <w:r>
              <w:rPr>
                <w:rFonts w:ascii="함초롬바탕" w:hAnsi="함초롬바탕" w:eastAsia="함초롬바탕"/>
                <w:spacing w:val="-6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도출하고, 생성혐</w:t>
            </w:r>
            <w:r>
              <w:rPr>
                <w:rFonts w:ascii="함초롬바탕" w:hAnsi="함초롬바탕" w:eastAsia="함초롬바탕"/>
                <w:spacing w:val="-5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AI </w:t>
            </w:r>
            <w:r>
              <w:rPr>
                <w:rFonts w:ascii="함초롬바탕" w:hAnsi="함초롬바탕" w:eastAsia="함초롬바탕"/>
                <w:sz w:val="18"/>
              </w:rPr>
              <w:t>기반으로 문서 자동 생성 및 작성 지원 기술 개발 필요.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85" w:val="left" w:leader="none"/>
              </w:tabs>
              <w:spacing w:line="291" w:lineRule="exact" w:before="0" w:after="0"/>
              <w:ind w:left="284" w:right="0" w:hanging="181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제품</w:t>
            </w:r>
            <w:r>
              <w:rPr>
                <w:rFonts w:ascii="함초롬바탕" w:hAnsi="함초롬바탕" w:eastAsia="함초롬바탕"/>
                <w:spacing w:val="-4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정보,</w:t>
            </w:r>
            <w:r>
              <w:rPr>
                <w:rFonts w:ascii="함초롬바탕" w:hAnsi="함초롬바탕" w:eastAsia="함초롬바탕"/>
                <w:spacing w:val="3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규격,</w:t>
            </w:r>
            <w:r>
              <w:rPr>
                <w:rFonts w:ascii="함초롬바탕" w:hAnsi="함초롬바탕" w:eastAsia="함초롬바탕"/>
                <w:spacing w:val="3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납품처</w:t>
            </w:r>
            <w:r>
              <w:rPr>
                <w:rFonts w:ascii="함초롬바탕" w:hAnsi="함초롬바탕" w:eastAsia="함초롬바탕"/>
                <w:spacing w:val="-3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등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최소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정보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입력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시</w:t>
            </w:r>
            <w:r>
              <w:rPr>
                <w:rFonts w:ascii="함초롬바탕" w:hAnsi="함초롬바탕" w:eastAsia="함초롬바탕"/>
                <w:spacing w:val="-3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기업별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문서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양식에</w:t>
            </w:r>
            <w:r>
              <w:rPr>
                <w:rFonts w:ascii="함초롬바탕" w:hAnsi="함초롬바탕" w:eastAsia="함초롬바탕"/>
                <w:spacing w:val="-3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5"/>
                <w:sz w:val="18"/>
              </w:rPr>
              <w:t>맞는</w:t>
            </w:r>
          </w:p>
          <w:p>
            <w:pPr>
              <w:pStyle w:val="TableParagraph"/>
              <w:spacing w:line="253" w:lineRule="exact"/>
              <w:ind w:left="284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pacing w:val="-2"/>
                <w:sz w:val="18"/>
              </w:rPr>
              <w:t>행정문서를</w:t>
            </w:r>
            <w:r>
              <w:rPr>
                <w:rFonts w:ascii="함초롬바탕" w:eastAsia="함초롬바탕"/>
                <w:spacing w:val="-6"/>
                <w:sz w:val="18"/>
              </w:rPr>
              <w:t> </w:t>
            </w:r>
            <w:r>
              <w:rPr>
                <w:rFonts w:ascii="함초롬바탕" w:eastAsia="함초롬바탕"/>
                <w:spacing w:val="-2"/>
                <w:sz w:val="18"/>
              </w:rPr>
              <w:t>자동</w:t>
            </w:r>
            <w:r>
              <w:rPr>
                <w:rFonts w:ascii="함초롬바탕" w:eastAsia="함초롬바탕"/>
                <w:spacing w:val="-5"/>
                <w:sz w:val="18"/>
              </w:rPr>
              <w:t> </w:t>
            </w:r>
            <w:r>
              <w:rPr>
                <w:rFonts w:ascii="함초롬바탕" w:eastAsia="함초롬바탕"/>
                <w:spacing w:val="-2"/>
                <w:sz w:val="18"/>
              </w:rPr>
              <w:t>생성하는</w:t>
            </w:r>
            <w:r>
              <w:rPr>
                <w:rFonts w:ascii="함초롬바탕" w:eastAsia="함초롬바탕"/>
                <w:spacing w:val="-5"/>
                <w:sz w:val="18"/>
              </w:rPr>
              <w:t> </w:t>
            </w:r>
            <w:r>
              <w:rPr>
                <w:rFonts w:ascii="함초롬바탕" w:eastAsia="함초롬바탕"/>
                <w:spacing w:val="-2"/>
                <w:sz w:val="18"/>
              </w:rPr>
              <w:t>산업</w:t>
            </w:r>
            <w:r>
              <w:rPr>
                <w:rFonts w:ascii="함초롬바탕" w:eastAsia="함초롬바탕"/>
                <w:spacing w:val="-5"/>
                <w:sz w:val="18"/>
              </w:rPr>
              <w:t> </w:t>
            </w:r>
            <w:r>
              <w:rPr>
                <w:rFonts w:ascii="함초롬바탕" w:eastAsia="함초롬바탕"/>
                <w:spacing w:val="-2"/>
                <w:sz w:val="18"/>
              </w:rPr>
              <w:t>특화</w:t>
            </w:r>
            <w:r>
              <w:rPr>
                <w:rFonts w:ascii="함초롬바탕" w:eastAsia="함초롬바탕"/>
                <w:spacing w:val="-6"/>
                <w:sz w:val="18"/>
              </w:rPr>
              <w:t> </w:t>
            </w:r>
            <w:r>
              <w:rPr>
                <w:rFonts w:ascii="함초롬바탕" w:eastAsia="함초롬바탕"/>
                <w:spacing w:val="-2"/>
                <w:sz w:val="18"/>
              </w:rPr>
              <w:t>AI</w:t>
            </w:r>
            <w:r>
              <w:rPr>
                <w:rFonts w:ascii="함초롬바탕" w:eastAsia="함초롬바탕"/>
                <w:spacing w:val="1"/>
                <w:sz w:val="18"/>
              </w:rPr>
              <w:t> </w:t>
            </w:r>
            <w:r>
              <w:rPr>
                <w:rFonts w:ascii="함초롬바탕" w:eastAsia="함초롬바탕"/>
                <w:spacing w:val="-2"/>
                <w:sz w:val="18"/>
              </w:rPr>
              <w:t>시스템</w:t>
            </w:r>
            <w:r>
              <w:rPr>
                <w:rFonts w:ascii="함초롬바탕" w:eastAsia="함초롬바탕"/>
                <w:spacing w:val="-5"/>
                <w:sz w:val="18"/>
              </w:rPr>
              <w:t> 개발.</w:t>
            </w:r>
          </w:p>
        </w:tc>
      </w:tr>
      <w:tr>
        <w:trPr>
          <w:trHeight w:val="3787" w:hRule="atLeast"/>
        </w:trPr>
        <w:tc>
          <w:tcPr>
            <w:tcW w:w="1812" w:type="dxa"/>
            <w:vMerge/>
            <w:tcBorders>
              <w:top w:val="nil"/>
              <w:bottom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9"/>
              </w:rPr>
            </w:pPr>
          </w:p>
          <w:p>
            <w:pPr>
              <w:pStyle w:val="TableParagraph"/>
              <w:ind w:left="9"/>
              <w:jc w:val="center"/>
              <w:rPr>
                <w:rFonts w:ascii="함초롬바탕"/>
                <w:sz w:val="18"/>
              </w:rPr>
            </w:pPr>
            <w:r>
              <w:rPr>
                <w:rFonts w:ascii="함초롬바탕"/>
                <w:w w:val="99"/>
                <w:sz w:val="18"/>
              </w:rPr>
              <w:t>2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65" w:type="dxa"/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9"/>
              </w:rPr>
            </w:pPr>
          </w:p>
          <w:p>
            <w:pPr>
              <w:pStyle w:val="TableParagraph"/>
              <w:ind w:left="202" w:right="191"/>
              <w:jc w:val="center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z w:val="18"/>
              </w:rPr>
              <w:t>AI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기반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조선해양기자재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산업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기술전략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분석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플랫폼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pacing w:val="-5"/>
                <w:sz w:val="18"/>
              </w:rPr>
              <w:t>구축</w:t>
            </w:r>
          </w:p>
        </w:tc>
        <w:tc>
          <w:tcPr>
            <w:tcW w:w="6055" w:type="dxa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285" w:val="left" w:leader="none"/>
              </w:tabs>
              <w:spacing w:line="250" w:lineRule="exact" w:before="0" w:after="0"/>
              <w:ind w:left="284" w:right="0" w:hanging="181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조선해양기자재</w:t>
            </w:r>
            <w:r>
              <w:rPr>
                <w:rFonts w:ascii="함초롬바탕" w:hAns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산업은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친환경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선박</w:t>
            </w:r>
            <w:r>
              <w:rPr>
                <w:rFonts w:ascii="함초롬바탕" w:hAns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기술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확대,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국제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환경규제</w:t>
            </w:r>
            <w:r>
              <w:rPr>
                <w:rFonts w:ascii="함초롬바탕" w:hAns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5"/>
                <w:sz w:val="18"/>
              </w:rPr>
              <w:t>강화,</w:t>
            </w:r>
          </w:p>
          <w:p>
            <w:pPr>
              <w:pStyle w:val="TableParagraph"/>
              <w:spacing w:line="223" w:lineRule="auto" w:before="6"/>
              <w:ind w:left="284" w:right="131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z w:val="18"/>
              </w:rPr>
              <w:t>선급</w:t>
            </w:r>
            <w:r>
              <w:rPr>
                <w:rFonts w:asci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기준</w:t>
            </w:r>
            <w:r>
              <w:rPr>
                <w:rFonts w:asci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변화</w:t>
            </w:r>
            <w:r>
              <w:rPr>
                <w:rFonts w:asci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등으로</w:t>
            </w:r>
            <w:r>
              <w:rPr>
                <w:rFonts w:asci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인해</w:t>
            </w:r>
            <w:r>
              <w:rPr>
                <w:rFonts w:asci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기술</w:t>
            </w:r>
            <w:r>
              <w:rPr>
                <w:rFonts w:asci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개발</w:t>
            </w:r>
            <w:r>
              <w:rPr>
                <w:rFonts w:asci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방향</w:t>
            </w:r>
            <w:r>
              <w:rPr>
                <w:rFonts w:asci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및</w:t>
            </w:r>
            <w:r>
              <w:rPr>
                <w:rFonts w:asci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산업</w:t>
            </w:r>
            <w:r>
              <w:rPr>
                <w:rFonts w:asci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기술</w:t>
            </w:r>
            <w:r>
              <w:rPr>
                <w:rFonts w:asci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정보 분석의</w:t>
            </w:r>
            <w:r>
              <w:rPr>
                <w:rFonts w:asci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중요성이</w:t>
            </w:r>
            <w:r>
              <w:rPr>
                <w:rFonts w:asci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지속적으로</w:t>
            </w:r>
            <w:r>
              <w:rPr>
                <w:rFonts w:asci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증가하는</w:t>
            </w:r>
            <w:r>
              <w:rPr>
                <w:rFonts w:asci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추세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85" w:val="left" w:leader="none"/>
              </w:tabs>
              <w:spacing w:line="225" w:lineRule="auto" w:before="1" w:after="0"/>
              <w:ind w:left="284" w:right="146" w:hanging="180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글로벌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특허,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논문,</w:t>
            </w:r>
            <w:r>
              <w:rPr>
                <w:rFonts w:ascii="함초롬바탕" w:hAnsi="함초롬바탕" w:eastAsia="함초롬바탕"/>
                <w:spacing w:val="32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선급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규정,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국제해사기구(IMO)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환경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규제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등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기술 관련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정보가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급격히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증가하고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있느나,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국내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조선해양기자재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기업은 중소기업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중심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산업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구조로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인해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이러한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기술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정보를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체계적으로 분석하고</w:t>
            </w:r>
            <w:r>
              <w:rPr>
                <w:rFonts w:ascii="함초롬바탕" w:hAnsi="함초롬바탕" w:eastAsia="함초롬바탕"/>
                <w:spacing w:val="8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R&amp;D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전략에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반영하는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데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한계가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있음.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85" w:val="left" w:leader="none"/>
              </w:tabs>
              <w:spacing w:line="225" w:lineRule="auto" w:before="0" w:after="0"/>
              <w:ind w:left="284" w:right="446" w:hanging="180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글로벌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기술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정보를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자동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수집·분석하고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AI</w:t>
            </w:r>
            <w:r>
              <w:rPr>
                <w:rFonts w:ascii="함초롬바탕" w:hAns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기반으로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기술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분야별 성장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동향,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경쟁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기술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현황,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미래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기술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방향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등을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도출하는 조선해양기자재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산업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특화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기술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트렌드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분석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플랫폼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구축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필요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85" w:val="left" w:leader="none"/>
              </w:tabs>
              <w:spacing w:line="223" w:lineRule="auto" w:before="0" w:after="0"/>
              <w:ind w:left="284" w:right="571" w:hanging="180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AI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기반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자연어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처리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및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데이터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분석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기술을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활용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하여 특허·논문·기술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규제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데이터를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통합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분석을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통해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산업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기술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변화</w:t>
            </w:r>
          </w:p>
          <w:p>
            <w:pPr>
              <w:pStyle w:val="TableParagraph"/>
              <w:spacing w:line="251" w:lineRule="exact"/>
              <w:ind w:left="284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z w:val="18"/>
              </w:rPr>
              <w:t>흐름을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자동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도출하는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기술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트렌드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분석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AI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엔진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pacing w:val="-5"/>
                <w:sz w:val="18"/>
              </w:rPr>
              <w:t>개발</w:t>
            </w:r>
          </w:p>
        </w:tc>
      </w:tr>
      <w:tr>
        <w:trPr>
          <w:trHeight w:val="3489" w:hRule="atLeast"/>
        </w:trPr>
        <w:tc>
          <w:tcPr>
            <w:tcW w:w="1812" w:type="dxa"/>
            <w:vMerge/>
            <w:tcBorders>
              <w:top w:val="nil"/>
              <w:bottom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spacing w:before="14"/>
              <w:rPr>
                <w:rFonts w:ascii="맑은 고딕"/>
                <w:b/>
                <w:sz w:val="20"/>
              </w:rPr>
            </w:pPr>
          </w:p>
          <w:p>
            <w:pPr>
              <w:pStyle w:val="TableParagraph"/>
              <w:ind w:left="9"/>
              <w:jc w:val="center"/>
              <w:rPr>
                <w:rFonts w:ascii="함초롬바탕"/>
                <w:sz w:val="18"/>
              </w:rPr>
            </w:pPr>
            <w:r>
              <w:rPr>
                <w:rFonts w:ascii="함초롬바탕"/>
                <w:w w:val="99"/>
                <w:sz w:val="18"/>
              </w:rPr>
              <w:t>3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65" w:type="dxa"/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spacing w:before="14"/>
              <w:rPr>
                <w:rFonts w:ascii="맑은 고딕"/>
                <w:b/>
                <w:sz w:val="20"/>
              </w:rPr>
            </w:pPr>
          </w:p>
          <w:p>
            <w:pPr>
              <w:pStyle w:val="TableParagraph"/>
              <w:ind w:left="202" w:right="189"/>
              <w:jc w:val="center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z w:val="18"/>
              </w:rPr>
              <w:t>AI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기반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조선해양기자재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원자재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공동구매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관리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플랫폼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pacing w:val="-7"/>
                <w:sz w:val="18"/>
              </w:rPr>
              <w:t>개발</w:t>
            </w:r>
          </w:p>
        </w:tc>
        <w:tc>
          <w:tcPr>
            <w:tcW w:w="6055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285" w:val="left" w:leader="none"/>
              </w:tabs>
              <w:spacing w:line="248" w:lineRule="exact" w:before="0" w:after="0"/>
              <w:ind w:left="284" w:right="0" w:hanging="181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용접봉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공동구매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사업은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주문,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가격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안내,</w:t>
            </w:r>
            <w:r>
              <w:rPr>
                <w:rFonts w:ascii="함초롬바탕" w:hAns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배송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관리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등이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전화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10"/>
                <w:sz w:val="18"/>
              </w:rPr>
              <w:t>및</w:t>
            </w:r>
          </w:p>
          <w:p>
            <w:pPr>
              <w:pStyle w:val="TableParagraph"/>
              <w:spacing w:line="297" w:lineRule="exact"/>
              <w:ind w:left="284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z w:val="18"/>
              </w:rPr>
              <w:t>이메일</w:t>
            </w:r>
            <w:r>
              <w:rPr>
                <w:rFonts w:asci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중심으로</w:t>
            </w:r>
            <w:r>
              <w:rPr>
                <w:rFonts w:asci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운영되어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업무</w:t>
            </w:r>
            <w:r>
              <w:rPr>
                <w:rFonts w:asci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효율성이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pacing w:val="-5"/>
                <w:sz w:val="18"/>
              </w:rPr>
              <w:t>낮음.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85" w:val="left" w:leader="none"/>
              </w:tabs>
              <w:spacing w:line="223" w:lineRule="auto" w:before="6" w:after="0"/>
              <w:ind w:left="284" w:right="540" w:hanging="180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구매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요청이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수작업으로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접수되어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주문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관리,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구매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이력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관리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등 고동구매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운영에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많은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행정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인력이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소요됨.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85" w:val="left" w:leader="none"/>
              </w:tabs>
              <w:spacing w:line="225" w:lineRule="auto" w:before="1" w:after="0"/>
              <w:ind w:left="284" w:right="333" w:hanging="180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공급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기업의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단가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변경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시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참여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기업에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개별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안내가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필요하여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가격 정보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전달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과정이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비효율적으로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운영됨.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85" w:val="left" w:leader="none"/>
              </w:tabs>
              <w:spacing w:line="225" w:lineRule="auto" w:before="0" w:after="0"/>
              <w:ind w:left="284" w:right="508" w:hanging="180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배송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진행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상황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및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도착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예정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시간을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확인하기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어려워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참여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납품 일정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괄리에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불편이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발생함/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85" w:val="left" w:leader="none"/>
              </w:tabs>
              <w:spacing w:line="223" w:lineRule="auto" w:before="0" w:after="0"/>
              <w:ind w:left="284" w:right="571" w:hanging="180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공동구매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운영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효율화를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위해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주문,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가격,</w:t>
            </w:r>
            <w:r>
              <w:rPr>
                <w:rFonts w:ascii="함초롬바탕" w:hAns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배송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관리를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통합하는 디지털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기반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공동구매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관리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플랫폼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구축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필요.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85" w:val="left" w:leader="none"/>
              </w:tabs>
              <w:spacing w:line="294" w:lineRule="exact" w:before="0" w:after="0"/>
              <w:ind w:left="284" w:right="0" w:hanging="181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모바일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맵</w:t>
            </w:r>
            <w:r>
              <w:rPr>
                <w:rFonts w:ascii="함초롬바탕" w:hAns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및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웹</w:t>
            </w:r>
            <w:r>
              <w:rPr>
                <w:rFonts w:ascii="함초롬바탕" w:hAns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시스템을</w:t>
            </w:r>
            <w:r>
              <w:rPr>
                <w:rFonts w:ascii="함초롬바탕" w:hAns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통해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참여</w:t>
            </w:r>
            <w:r>
              <w:rPr>
                <w:rFonts w:ascii="함초롬바탕" w:hAns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기업의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원자재</w:t>
            </w:r>
            <w:r>
              <w:rPr>
                <w:rFonts w:ascii="함초롬바탕" w:hAns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주문</w:t>
            </w:r>
            <w:r>
              <w:rPr>
                <w:rFonts w:ascii="함초롬바탕" w:hAns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및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7"/>
                <w:sz w:val="18"/>
              </w:rPr>
              <w:t>구매</w:t>
            </w:r>
          </w:p>
          <w:p>
            <w:pPr>
              <w:pStyle w:val="TableParagraph"/>
              <w:spacing w:line="255" w:lineRule="exact"/>
              <w:ind w:left="284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z w:val="18"/>
              </w:rPr>
              <w:t>이력</w:t>
            </w:r>
            <w:r>
              <w:rPr>
                <w:rFonts w:asci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eastAsia="함초롬바탕"/>
                <w:spacing w:val="-5"/>
                <w:sz w:val="18"/>
              </w:rPr>
              <w:t>관리</w:t>
            </w:r>
          </w:p>
        </w:tc>
      </w:tr>
    </w:tbl>
    <w:p>
      <w:pPr>
        <w:spacing w:after="0" w:line="255" w:lineRule="exact"/>
        <w:rPr>
          <w:rFonts w:ascii="함초롬바탕" w:eastAsia="함초롬바탕"/>
          <w:sz w:val="18"/>
        </w:rPr>
        <w:sectPr>
          <w:pgSz w:w="16820" w:h="11900" w:orient="landscape"/>
          <w:pgMar w:top="880" w:bottom="280" w:left="500" w:right="400"/>
        </w:sectPr>
      </w:pPr>
    </w:p>
    <w:tbl>
      <w:tblPr>
        <w:tblW w:w="0" w:type="auto"/>
        <w:jc w:val="left"/>
        <w:tblInd w:w="1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2"/>
        <w:gridCol w:w="740"/>
        <w:gridCol w:w="908"/>
        <w:gridCol w:w="6165"/>
        <w:gridCol w:w="6055"/>
      </w:tblGrid>
      <w:tr>
        <w:trPr>
          <w:trHeight w:val="2302" w:hRule="atLeast"/>
        </w:trPr>
        <w:tc>
          <w:tcPr>
            <w:tcW w:w="18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32"/>
              </w:rPr>
            </w:pPr>
          </w:p>
          <w:p>
            <w:pPr>
              <w:pStyle w:val="TableParagraph"/>
              <w:ind w:left="9"/>
              <w:jc w:val="center"/>
              <w:rPr>
                <w:rFonts w:ascii="함초롬바탕"/>
                <w:sz w:val="18"/>
              </w:rPr>
            </w:pPr>
            <w:r>
              <w:rPr>
                <w:rFonts w:ascii="함초롬바탕"/>
                <w:w w:val="99"/>
                <w:sz w:val="18"/>
              </w:rPr>
              <w:t>4</w:t>
            </w: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spacing w:before="18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spacing w:line="218" w:lineRule="auto"/>
              <w:ind w:left="105" w:right="90" w:firstLine="86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pacing w:val="-4"/>
                <w:sz w:val="18"/>
              </w:rPr>
              <w:t>스마트 생산기술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32"/>
              </w:rPr>
            </w:pPr>
          </w:p>
          <w:p>
            <w:pPr>
              <w:pStyle w:val="TableParagraph"/>
              <w:ind w:left="202" w:right="191"/>
              <w:jc w:val="center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z w:val="18"/>
              </w:rPr>
              <w:t>조선해양기자재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품질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검사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자동화를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위한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비전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AI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기반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검사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기술</w:t>
            </w:r>
            <w:r>
              <w:rPr>
                <w:rFonts w:asci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eastAsia="함초롬바탕"/>
                <w:spacing w:val="-5"/>
                <w:sz w:val="18"/>
              </w:rPr>
              <w:t>개발</w:t>
            </w:r>
          </w:p>
        </w:tc>
        <w:tc>
          <w:tcPr>
            <w:tcW w:w="6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285" w:val="left" w:leader="none"/>
              </w:tabs>
              <w:spacing w:line="248" w:lineRule="exact" w:before="0" w:after="0"/>
              <w:ind w:left="284" w:right="0" w:hanging="181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용접,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표면상태,</w:t>
            </w:r>
            <w:r>
              <w:rPr>
                <w:rFonts w:ascii="함초롬바탕" w:hAns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조립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상태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등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다양한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품질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검사가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필요하며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7"/>
                <w:sz w:val="18"/>
              </w:rPr>
              <w:t>현재</w:t>
            </w:r>
          </w:p>
          <w:p>
            <w:pPr>
              <w:pStyle w:val="TableParagraph"/>
              <w:spacing w:line="296" w:lineRule="exact"/>
              <w:ind w:left="284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z w:val="18"/>
              </w:rPr>
              <w:t>대부분</w:t>
            </w:r>
            <w:r>
              <w:rPr>
                <w:rFonts w:asci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작업자의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육안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검사에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의존하고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pacing w:val="-5"/>
                <w:sz w:val="18"/>
              </w:rPr>
              <w:t>있음.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85" w:val="left" w:leader="none"/>
              </w:tabs>
              <w:spacing w:line="225" w:lineRule="auto" w:before="3" w:after="0"/>
              <w:ind w:left="284" w:right="302" w:hanging="180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빅3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조선소(HD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현대,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한화오션,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삼성중공업)등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조선소별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품질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기준, 선급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규정을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동시에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충족해야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하며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검사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기준이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복잡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함.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85" w:val="left" w:leader="none"/>
              </w:tabs>
              <w:spacing w:line="223" w:lineRule="auto" w:before="1" w:after="0"/>
              <w:ind w:left="284" w:right="679" w:hanging="180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선급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규정을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기반으로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검사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기준을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학습한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비전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AI를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활용하여 기자재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품질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검사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자동화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기술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개발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필요.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85" w:val="left" w:leader="none"/>
              </w:tabs>
              <w:spacing w:line="294" w:lineRule="exact" w:before="0" w:after="0"/>
              <w:ind w:left="284" w:right="0" w:hanging="181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영상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및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이미지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데이터를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분석하여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용접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결함,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표면</w:t>
            </w:r>
            <w:r>
              <w:rPr>
                <w:rFonts w:ascii="함초롬바탕" w:hAns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불량,</w:t>
            </w:r>
            <w:r>
              <w:rPr>
                <w:rFonts w:ascii="함초롬바탕" w:hAnsi="함초롬바탕" w:eastAsia="함초롬바탕"/>
                <w:spacing w:val="31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조립</w:t>
            </w:r>
            <w:r>
              <w:rPr>
                <w:rFonts w:ascii="함초롬바탕" w:hAnsi="함초롬바탕" w:eastAsia="함초롬바탕"/>
                <w:spacing w:val="29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5"/>
                <w:sz w:val="18"/>
              </w:rPr>
              <w:t>불량</w:t>
            </w:r>
          </w:p>
          <w:p>
            <w:pPr>
              <w:pStyle w:val="TableParagraph"/>
              <w:spacing w:line="254" w:lineRule="exact"/>
              <w:ind w:left="284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z w:val="18"/>
              </w:rPr>
              <w:t>등을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자동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판별하는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AI</w:t>
            </w:r>
            <w:r>
              <w:rPr>
                <w:rFonts w:ascii="함초롬바탕" w:eastAsia="함초롬바탕"/>
                <w:spacing w:val="32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기반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품질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검사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시스템</w:t>
            </w:r>
            <w:r>
              <w:rPr>
                <w:rFonts w:ascii="함초롬바탕" w:eastAsia="함초롬바탕"/>
                <w:spacing w:val="30"/>
                <w:sz w:val="18"/>
              </w:rPr>
              <w:t> </w:t>
            </w:r>
            <w:r>
              <w:rPr>
                <w:rFonts w:ascii="함초롬바탕" w:eastAsia="함초롬바탕"/>
                <w:spacing w:val="-5"/>
                <w:sz w:val="18"/>
              </w:rPr>
              <w:t>개발</w:t>
            </w:r>
          </w:p>
        </w:tc>
      </w:tr>
      <w:tr>
        <w:trPr>
          <w:trHeight w:val="2302" w:hRule="atLeast"/>
        </w:trPr>
        <w:tc>
          <w:tcPr>
            <w:tcW w:w="18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32"/>
              </w:rPr>
            </w:pPr>
          </w:p>
          <w:p>
            <w:pPr>
              <w:pStyle w:val="TableParagraph"/>
              <w:ind w:left="9"/>
              <w:jc w:val="center"/>
              <w:rPr>
                <w:rFonts w:ascii="함초롬바탕"/>
                <w:sz w:val="18"/>
              </w:rPr>
            </w:pPr>
            <w:r>
              <w:rPr>
                <w:rFonts w:ascii="함초롬바탕"/>
                <w:w w:val="99"/>
                <w:sz w:val="18"/>
              </w:rPr>
              <w:t>5</w:t>
            </w:r>
          </w:p>
        </w:tc>
        <w:tc>
          <w:tcPr>
            <w:tcW w:w="9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맑은 고딕"/>
                <w:b/>
                <w:sz w:val="22"/>
              </w:rPr>
            </w:pPr>
          </w:p>
          <w:p>
            <w:pPr>
              <w:pStyle w:val="TableParagraph"/>
              <w:rPr>
                <w:rFonts w:ascii="맑은 고딕"/>
                <w:b/>
                <w:sz w:val="32"/>
              </w:rPr>
            </w:pPr>
          </w:p>
          <w:p>
            <w:pPr>
              <w:pStyle w:val="TableParagraph"/>
              <w:ind w:left="202" w:right="189"/>
              <w:jc w:val="center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z w:val="18"/>
              </w:rPr>
              <w:t>조선해양기자재</w:t>
            </w:r>
            <w:r>
              <w:rPr>
                <w:rFonts w:asci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공동납품</w:t>
            </w:r>
            <w:r>
              <w:rPr>
                <w:rFonts w:asci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플랫폼</w:t>
            </w:r>
            <w:r>
              <w:rPr>
                <w:rFonts w:asci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스마트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물류</w:t>
            </w:r>
            <w:r>
              <w:rPr>
                <w:rFonts w:asci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고도화</w:t>
            </w:r>
            <w:r>
              <w:rPr>
                <w:rFonts w:asci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기술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pacing w:val="-7"/>
                <w:sz w:val="18"/>
              </w:rPr>
              <w:t>개발</w:t>
            </w:r>
          </w:p>
        </w:tc>
        <w:tc>
          <w:tcPr>
            <w:tcW w:w="6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285" w:val="left" w:leader="none"/>
              </w:tabs>
              <w:spacing w:line="248" w:lineRule="exact" w:before="0" w:after="0"/>
              <w:ind w:left="284" w:right="0" w:hanging="181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기자재는</w:t>
            </w:r>
            <w:r>
              <w:rPr>
                <w:rFonts w:ascii="함초롬바탕" w:hAns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대형·중량·비정형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화물이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많아</w:t>
            </w:r>
            <w:r>
              <w:rPr>
                <w:rFonts w:ascii="함초롬바탕" w:hAns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일반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물류</w:t>
            </w:r>
            <w:r>
              <w:rPr>
                <w:rFonts w:ascii="함초롬바탕" w:hAns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자동화</w:t>
            </w:r>
            <w:r>
              <w:rPr>
                <w:rFonts w:ascii="함초롬바탕" w:hAns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5"/>
                <w:sz w:val="18"/>
              </w:rPr>
              <w:t>시스템</w:t>
            </w:r>
          </w:p>
          <w:p>
            <w:pPr>
              <w:pStyle w:val="TableParagraph"/>
              <w:spacing w:line="297" w:lineRule="exact"/>
              <w:ind w:left="284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z w:val="18"/>
              </w:rPr>
              <w:t>적용이</w:t>
            </w:r>
            <w:r>
              <w:rPr>
                <w:rFonts w:asci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어려우며</w:t>
            </w:r>
            <w:r>
              <w:rPr>
                <w:rFonts w:asci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대부분</w:t>
            </w:r>
            <w:r>
              <w:rPr>
                <w:rFonts w:asci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수작업</w:t>
            </w:r>
            <w:r>
              <w:rPr>
                <w:rFonts w:asci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중심으로</w:t>
            </w:r>
            <w:r>
              <w:rPr>
                <w:rFonts w:ascii="함초롬바탕" w:eastAsia="함초롬바탕"/>
                <w:spacing w:val="28"/>
                <w:sz w:val="18"/>
              </w:rPr>
              <w:t> </w:t>
            </w:r>
            <w:r>
              <w:rPr>
                <w:rFonts w:ascii="함초롬바탕" w:eastAsia="함초롬바탕"/>
                <w:sz w:val="18"/>
              </w:rPr>
              <w:t>운영되고</w:t>
            </w:r>
            <w:r>
              <w:rPr>
                <w:rFonts w:asci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eastAsia="함초롬바탕"/>
                <w:spacing w:val="-5"/>
                <w:sz w:val="18"/>
              </w:rPr>
              <w:t>있음.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285" w:val="left" w:leader="none"/>
              </w:tabs>
              <w:spacing w:line="223" w:lineRule="auto" w:before="6" w:after="0"/>
              <w:ind w:left="284" w:right="269" w:hanging="180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공동납품플랫폼을</w:t>
            </w:r>
            <w:r>
              <w:rPr>
                <w:rFonts w:ascii="함초롬바탕" w:hAns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기반으로</w:t>
            </w:r>
            <w:r>
              <w:rPr>
                <w:rFonts w:ascii="함초롬바탕" w:hAns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AI·피지컬AI</w:t>
            </w:r>
            <w:r>
              <w:rPr>
                <w:rFonts w:ascii="함초롬바탕" w:hAns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기술을</w:t>
            </w:r>
            <w:r>
              <w:rPr>
                <w:rFonts w:ascii="함초롬바탕" w:hAns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활용한</w:t>
            </w:r>
            <w:r>
              <w:rPr>
                <w:rFonts w:ascii="함초롬바탕" w:hAns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스마트</w:t>
            </w:r>
            <w:r>
              <w:rPr>
                <w:rFonts w:ascii="함초롬바탕" w:hAnsi="함초롬바탕" w:eastAsia="함초롬바탕"/>
                <w:spacing w:val="27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물류 운영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시스템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고도화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필요.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285" w:val="left" w:leader="none"/>
              </w:tabs>
              <w:spacing w:line="225" w:lineRule="auto" w:before="1" w:after="0"/>
              <w:ind w:left="284" w:right="96" w:hanging="180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z w:val="18"/>
              </w:rPr>
              <w:t>영상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인식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기반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화물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식별,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AI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기반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입·출고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관리,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자율</w:t>
            </w:r>
            <w:r>
              <w:rPr>
                <w:rFonts w:ascii="함초롬바탕" w:hAnsi="함초롬바탕" w:eastAsia="함초롬바탕"/>
                <w:spacing w:val="40"/>
                <w:sz w:val="18"/>
              </w:rPr>
              <w:t> </w:t>
            </w:r>
            <w:r>
              <w:rPr>
                <w:rFonts w:ascii="함초롬바탕" w:hAnsi="함초롬바탕" w:eastAsia="함초롬바탕"/>
                <w:sz w:val="18"/>
              </w:rPr>
              <w:t>운반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로봇(AMR)</w:t>
            </w:r>
            <w:r>
              <w:rPr>
                <w:rFonts w:ascii="함초롬바탕" w:hAnsi="함초롬바탕" w:eastAsia="함초롬바탕"/>
                <w:spacing w:val="-3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등을</w:t>
            </w:r>
            <w:r>
              <w:rPr>
                <w:rFonts w:ascii="함초롬바탕" w:hAnsi="함초롬바탕" w:eastAsia="함초롬바탕"/>
                <w:spacing w:val="-9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활용하여</w:t>
            </w:r>
            <w:r>
              <w:rPr>
                <w:rFonts w:ascii="함초롬바탕" w:hAnsi="함초롬바탕" w:eastAsia="함초롬바탕"/>
                <w:spacing w:val="-8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기자재</w:t>
            </w:r>
            <w:r>
              <w:rPr>
                <w:rFonts w:ascii="함초롬바탕" w:hAnsi="함초롬바탕" w:eastAsia="함초롬바탕"/>
                <w:spacing w:val="-9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물류</w:t>
            </w:r>
            <w:r>
              <w:rPr>
                <w:rFonts w:ascii="함초롬바탕" w:hAnsi="함초롬바탕" w:eastAsia="함초롬바탕"/>
                <w:spacing w:val="-8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관리</w:t>
            </w:r>
            <w:r>
              <w:rPr>
                <w:rFonts w:ascii="함초롬바탕" w:hAnsi="함초롬바탕" w:eastAsia="함초롬바탕"/>
                <w:spacing w:val="-9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효율을</w:t>
            </w:r>
            <w:r>
              <w:rPr>
                <w:rFonts w:ascii="함초롬바탕" w:hAnsi="함초롬바탕" w:eastAsia="함초롬바탕"/>
                <w:spacing w:val="-7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향상시키는</w:t>
            </w:r>
            <w:r>
              <w:rPr>
                <w:rFonts w:ascii="함초롬바탕" w:hAnsi="함초롬바탕" w:eastAsia="함초롬바탕"/>
                <w:spacing w:val="-7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기술</w:t>
            </w:r>
            <w:r>
              <w:rPr>
                <w:rFonts w:ascii="함초롬바탕" w:hAnsi="함초롬바탕" w:eastAsia="함초롬바탕"/>
                <w:spacing w:val="-7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개발.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285" w:val="left" w:leader="none"/>
              </w:tabs>
              <w:spacing w:line="290" w:lineRule="exact" w:before="0" w:after="0"/>
              <w:ind w:left="284" w:right="0" w:hanging="181"/>
              <w:jc w:val="left"/>
              <w:rPr>
                <w:rFonts w:ascii="함초롬바탕" w:hAnsi="함초롬바탕" w:eastAsia="함초롬바탕"/>
                <w:sz w:val="18"/>
              </w:rPr>
            </w:pPr>
            <w:r>
              <w:rPr>
                <w:rFonts w:ascii="함초롬바탕" w:hAnsi="함초롬바탕" w:eastAsia="함초롬바탕"/>
                <w:spacing w:val="-2"/>
                <w:sz w:val="18"/>
              </w:rPr>
              <w:t>공동</w:t>
            </w:r>
            <w:r>
              <w:rPr>
                <w:rFonts w:ascii="함초롬바탕" w:hAnsi="함초롬바탕" w:eastAsia="함초롬바탕"/>
                <w:spacing w:val="-4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물류</w:t>
            </w:r>
            <w:r>
              <w:rPr>
                <w:rFonts w:ascii="함초롬바탕" w:hAnsi="함초롬바탕" w:eastAsia="함초롬바탕"/>
                <w:spacing w:val="-4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체계를 고도화하여 중소 기자재</w:t>
            </w:r>
            <w:r>
              <w:rPr>
                <w:rFonts w:ascii="함초롬바탕" w:hAnsi="함초롬바탕" w:eastAsia="함초롬바탕"/>
                <w:spacing w:val="-4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기업의</w:t>
            </w:r>
            <w:r>
              <w:rPr>
                <w:rFonts w:ascii="함초롬바탕" w:hAnsi="함초롬바탕" w:eastAsia="함초롬바탕"/>
                <w:spacing w:val="-4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2"/>
                <w:sz w:val="18"/>
              </w:rPr>
              <w:t>물류비 정감 및</w:t>
            </w:r>
            <w:r>
              <w:rPr>
                <w:rFonts w:ascii="함초롬바탕" w:hAnsi="함초롬바탕" w:eastAsia="함초롬바탕"/>
                <w:spacing w:val="-4"/>
                <w:sz w:val="18"/>
              </w:rPr>
              <w:t> </w:t>
            </w:r>
            <w:r>
              <w:rPr>
                <w:rFonts w:ascii="함초롬바탕" w:hAnsi="함초롬바탕" w:eastAsia="함초롬바탕"/>
                <w:spacing w:val="-5"/>
                <w:sz w:val="18"/>
              </w:rPr>
              <w:t>공급망</w:t>
            </w:r>
          </w:p>
          <w:p>
            <w:pPr>
              <w:pStyle w:val="TableParagraph"/>
              <w:spacing w:line="255" w:lineRule="exact"/>
              <w:ind w:left="284"/>
              <w:rPr>
                <w:rFonts w:ascii="함초롬바탕" w:eastAsia="함초롬바탕"/>
                <w:sz w:val="18"/>
              </w:rPr>
            </w:pPr>
            <w:r>
              <w:rPr>
                <w:rFonts w:ascii="함초롬바탕" w:eastAsia="함초롬바탕"/>
                <w:spacing w:val="-2"/>
                <w:sz w:val="18"/>
              </w:rPr>
              <w:t>경쟁력</w:t>
            </w:r>
            <w:r>
              <w:rPr>
                <w:rFonts w:ascii="함초롬바탕" w:eastAsia="함초롬바탕"/>
                <w:spacing w:val="-4"/>
                <w:sz w:val="18"/>
              </w:rPr>
              <w:t> </w:t>
            </w:r>
            <w:r>
              <w:rPr>
                <w:rFonts w:ascii="함초롬바탕" w:eastAsia="함초롬바탕"/>
                <w:spacing w:val="-2"/>
                <w:sz w:val="18"/>
              </w:rPr>
              <w:t>강화에</w:t>
            </w:r>
            <w:r>
              <w:rPr>
                <w:rFonts w:ascii="함초롬바탕" w:eastAsia="함초롬바탕"/>
                <w:spacing w:val="-4"/>
                <w:sz w:val="18"/>
              </w:rPr>
              <w:t> </w:t>
            </w:r>
            <w:r>
              <w:rPr>
                <w:rFonts w:ascii="함초롬바탕" w:eastAsia="함초롬바탕"/>
                <w:spacing w:val="-2"/>
                <w:sz w:val="18"/>
              </w:rPr>
              <w:t>기여</w:t>
            </w:r>
            <w:r>
              <w:rPr>
                <w:rFonts w:ascii="함초롬바탕" w:eastAsia="함초롬바탕"/>
                <w:spacing w:val="-4"/>
                <w:sz w:val="18"/>
              </w:rPr>
              <w:t> </w:t>
            </w:r>
            <w:r>
              <w:rPr>
                <w:rFonts w:ascii="함초롬바탕" w:eastAsia="함초롬바탕"/>
                <w:spacing w:val="-5"/>
                <w:sz w:val="18"/>
              </w:rPr>
              <w:t>가능.</w:t>
            </w:r>
          </w:p>
        </w:tc>
      </w:tr>
      <w:tr>
        <w:trPr>
          <w:trHeight w:val="596" w:hRule="atLeast"/>
        </w:trPr>
        <w:tc>
          <w:tcPr>
            <w:tcW w:w="156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8" w:lineRule="exact"/>
              <w:ind w:left="99"/>
              <w:rPr>
                <w:rFonts w:ascii="함초롬바탕" w:hAnsi="함초롬바탕" w:eastAsia="함초롬바탕"/>
                <w:b/>
                <w:sz w:val="22"/>
              </w:rPr>
            </w:pPr>
            <w:r>
              <w:rPr>
                <w:rFonts w:ascii="함초롬바탕" w:hAnsi="함초롬바탕" w:eastAsia="함초롬바탕"/>
                <w:b/>
                <w:sz w:val="22"/>
              </w:rPr>
              <w:t>※</w:t>
            </w:r>
            <w:r>
              <w:rPr>
                <w:rFonts w:ascii="함초롬바탕" w:hAnsi="함초롬바탕" w:eastAsia="함초롬바탕"/>
                <w:b/>
                <w:spacing w:val="32"/>
                <w:sz w:val="22"/>
              </w:rPr>
              <w:t> </w:t>
            </w:r>
            <w:r>
              <w:rPr>
                <w:rFonts w:ascii="함초롬바탕" w:hAnsi="함초롬바탕" w:eastAsia="함초롬바탕"/>
                <w:b/>
                <w:sz w:val="22"/>
              </w:rPr>
              <w:t>제공가능한</w:t>
            </w:r>
            <w:r>
              <w:rPr>
                <w:rFonts w:ascii="함초롬바탕" w:hAnsi="함초롬바탕" w:eastAsia="함초롬바탕"/>
                <w:b/>
                <w:spacing w:val="36"/>
                <w:sz w:val="22"/>
              </w:rPr>
              <w:t> </w:t>
            </w:r>
            <w:r>
              <w:rPr>
                <w:rFonts w:ascii="함초롬바탕" w:hAnsi="함초롬바탕" w:eastAsia="함초롬바탕"/>
                <w:b/>
                <w:sz w:val="22"/>
              </w:rPr>
              <w:t>인프라</w:t>
            </w:r>
            <w:r>
              <w:rPr>
                <w:rFonts w:ascii="함초롬바탕" w:hAnsi="함초롬바탕" w:eastAsia="함초롬바탕"/>
                <w:b/>
                <w:spacing w:val="33"/>
                <w:sz w:val="22"/>
              </w:rPr>
              <w:t> </w:t>
            </w:r>
            <w:r>
              <w:rPr>
                <w:rFonts w:ascii="함초롬바탕" w:hAnsi="함초롬바탕" w:eastAsia="함초롬바탕"/>
                <w:b/>
                <w:sz w:val="22"/>
              </w:rPr>
              <w:t>/</w:t>
            </w:r>
            <w:r>
              <w:rPr>
                <w:rFonts w:ascii="함초롬바탕" w:hAnsi="함초롬바탕" w:eastAsia="함초롬바탕"/>
                <w:b/>
                <w:spacing w:val="35"/>
                <w:sz w:val="22"/>
              </w:rPr>
              <w:t> </w:t>
            </w:r>
            <w:r>
              <w:rPr>
                <w:rFonts w:ascii="함초롬바탕" w:hAnsi="함초롬바탕" w:eastAsia="함초롬바탕"/>
                <w:b/>
                <w:sz w:val="22"/>
              </w:rPr>
              <w:t>데이터</w:t>
            </w:r>
            <w:r>
              <w:rPr>
                <w:rFonts w:ascii="함초롬바탕" w:hAnsi="함초롬바탕" w:eastAsia="함초롬바탕"/>
                <w:b/>
                <w:spacing w:val="34"/>
                <w:sz w:val="22"/>
              </w:rPr>
              <w:t> </w:t>
            </w:r>
            <w:r>
              <w:rPr>
                <w:rFonts w:ascii="함초롬바탕" w:hAnsi="함초롬바탕" w:eastAsia="함초롬바탕"/>
                <w:b/>
                <w:spacing w:val="-5"/>
                <w:sz w:val="22"/>
              </w:rPr>
              <w:t>범위</w:t>
            </w:r>
          </w:p>
          <w:p>
            <w:pPr>
              <w:pStyle w:val="TableParagraph"/>
              <w:spacing w:line="279" w:lineRule="exact"/>
              <w:ind w:left="99"/>
              <w:rPr>
                <w:rFonts w:ascii="함초롬바탕" w:hAnsi="함초롬바탕" w:eastAsia="함초롬바탕"/>
                <w:sz w:val="20"/>
              </w:rPr>
            </w:pPr>
            <w:r>
              <w:rPr>
                <w:rFonts w:ascii="함초롬바탕" w:hAnsi="함초롬바탕" w:eastAsia="함초롬바탕"/>
                <w:color w:val="FF0000"/>
                <w:sz w:val="20"/>
              </w:rPr>
              <w:t>·부산조선해양기자재공업협동조합</w:t>
            </w:r>
            <w:r>
              <w:rPr>
                <w:rFonts w:ascii="함초롬바탕" w:hAnsi="함초롬바탕" w:eastAsia="함초롬바탕"/>
                <w:color w:val="FF0000"/>
                <w:spacing w:val="24"/>
                <w:sz w:val="20"/>
              </w:rPr>
              <w:t> </w:t>
            </w:r>
            <w:r>
              <w:rPr>
                <w:rFonts w:ascii="함초롬바탕" w:hAnsi="함초롬바탕" w:eastAsia="함초롬바탕"/>
                <w:color w:val="FF0000"/>
                <w:sz w:val="20"/>
              </w:rPr>
              <w:t>조합원사</w:t>
            </w:r>
            <w:r>
              <w:rPr>
                <w:rFonts w:ascii="함초롬바탕" w:hAnsi="함초롬바탕" w:eastAsia="함초롬바탕"/>
                <w:color w:val="FF0000"/>
                <w:spacing w:val="23"/>
                <w:sz w:val="20"/>
              </w:rPr>
              <w:t> </w:t>
            </w:r>
            <w:r>
              <w:rPr>
                <w:rFonts w:ascii="함초롬바탕" w:hAnsi="함초롬바탕" w:eastAsia="함초롬바탕"/>
                <w:color w:val="FF0000"/>
                <w:sz w:val="20"/>
              </w:rPr>
              <w:t>명부(</w:t>
            </w:r>
            <w:r>
              <w:rPr>
                <w:rFonts w:ascii="함초롬바탕" w:hAnsi="함초롬바탕" w:eastAsia="함초롬바탕"/>
                <w:color w:val="FF0000"/>
                <w:spacing w:val="25"/>
                <w:sz w:val="20"/>
              </w:rPr>
              <w:t> </w:t>
            </w:r>
            <w:r>
              <w:rPr>
                <w:rFonts w:ascii="함초롬바탕" w:hAnsi="함초롬바탕" w:eastAsia="함초롬바탕"/>
                <w:color w:val="FF0000"/>
                <w:sz w:val="20"/>
              </w:rPr>
              <w:t>회사명,</w:t>
            </w:r>
            <w:r>
              <w:rPr>
                <w:rFonts w:ascii="함초롬바탕" w:hAnsi="함초롬바탕" w:eastAsia="함초롬바탕"/>
                <w:color w:val="FF0000"/>
                <w:spacing w:val="23"/>
                <w:sz w:val="20"/>
              </w:rPr>
              <w:t> </w:t>
            </w:r>
            <w:r>
              <w:rPr>
                <w:rFonts w:ascii="함초롬바탕" w:hAnsi="함초롬바탕" w:eastAsia="함초롬바탕"/>
                <w:color w:val="FF0000"/>
                <w:sz w:val="20"/>
              </w:rPr>
              <w:t>주소,</w:t>
            </w:r>
            <w:r>
              <w:rPr>
                <w:rFonts w:ascii="함초롬바탕" w:hAnsi="함초롬바탕" w:eastAsia="함초롬바탕"/>
                <w:color w:val="FF0000"/>
                <w:spacing w:val="24"/>
                <w:sz w:val="20"/>
              </w:rPr>
              <w:t> </w:t>
            </w:r>
            <w:r>
              <w:rPr>
                <w:rFonts w:ascii="함초롬바탕" w:hAnsi="함초롬바탕" w:eastAsia="함초롬바탕"/>
                <w:color w:val="FF0000"/>
                <w:sz w:val="20"/>
              </w:rPr>
              <w:t>전화번호,</w:t>
            </w:r>
            <w:r>
              <w:rPr>
                <w:rFonts w:ascii="함초롬바탕" w:hAnsi="함초롬바탕" w:eastAsia="함초롬바탕"/>
                <w:color w:val="FF0000"/>
                <w:spacing w:val="25"/>
                <w:sz w:val="20"/>
              </w:rPr>
              <w:t> </w:t>
            </w:r>
            <w:r>
              <w:rPr>
                <w:rFonts w:ascii="함초롬바탕" w:hAnsi="함초롬바탕" w:eastAsia="함초롬바탕"/>
                <w:color w:val="FF0000"/>
                <w:sz w:val="20"/>
              </w:rPr>
              <w:t>팩스,</w:t>
            </w:r>
            <w:r>
              <w:rPr>
                <w:rFonts w:ascii="함초롬바탕" w:hAnsi="함초롬바탕" w:eastAsia="함초롬바탕"/>
                <w:color w:val="FF0000"/>
                <w:spacing w:val="25"/>
                <w:sz w:val="20"/>
              </w:rPr>
              <w:t> </w:t>
            </w:r>
            <w:r>
              <w:rPr>
                <w:rFonts w:ascii="함초롬바탕" w:hAnsi="함초롬바탕" w:eastAsia="함초롬바탕"/>
                <w:color w:val="FF0000"/>
                <w:sz w:val="20"/>
              </w:rPr>
              <w:t>주요생산품</w:t>
            </w:r>
            <w:r>
              <w:rPr>
                <w:rFonts w:ascii="함초롬바탕" w:hAnsi="함초롬바탕" w:eastAsia="함초롬바탕"/>
                <w:color w:val="FF0000"/>
                <w:spacing w:val="25"/>
                <w:sz w:val="20"/>
              </w:rPr>
              <w:t> </w:t>
            </w:r>
            <w:r>
              <w:rPr>
                <w:rFonts w:ascii="함초롬바탕" w:hAnsi="함초롬바탕" w:eastAsia="함초롬바탕"/>
                <w:color w:val="FF0000"/>
                <w:spacing w:val="-5"/>
                <w:sz w:val="20"/>
              </w:rPr>
              <w:t>등)</w:t>
            </w:r>
          </w:p>
        </w:tc>
      </w:tr>
    </w:tbl>
    <w:sectPr>
      <w:type w:val="continuous"/>
      <w:pgSz w:w="16820" w:h="11900" w:orient="landscape"/>
      <w:pgMar w:top="880" w:bottom="280" w:left="50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맑은 고딕">
    <w:altName w:val="맑은 고딕"/>
    <w:charset w:val="81"/>
    <w:family w:val="modern"/>
    <w:pitch w:val="variable"/>
  </w:font>
  <w:font w:name="함초롬돋움">
    <w:altName w:val="함초롬돋움"/>
    <w:charset w:val="81"/>
    <w:family w:val="modern"/>
    <w:pitch w:val="variable"/>
  </w:font>
  <w:font w:name="Segoe UI Symbol">
    <w:altName w:val="Segoe UI Symbol"/>
    <w:charset w:val="0"/>
    <w:family w:val="swiss"/>
    <w:pitch w:val="variable"/>
  </w:font>
  <w:font w:name="함초롬바탕">
    <w:altName w:val="함초롬바탕"/>
    <w:charset w:val="81"/>
    <w:family w:val="roman"/>
    <w:pitch w:val="variable"/>
  </w:font>
  <w:font w:name="함초롬바탕">
    <w:altName w:val="함초롬바탕"/>
    <w:charset w:val="81"/>
    <w:family w:val="moder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">
    <w:multiLevelType w:val="hybridMultilevel"/>
    <w:lvl w:ilvl="0">
      <w:start w:val="0"/>
      <w:numFmt w:val="bullet"/>
      <w:lvlText w:val="-"/>
      <w:lvlJc w:val="left"/>
      <w:pPr>
        <w:ind w:left="284" w:hanging="180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56" w:hanging="18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33" w:hanging="1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9" w:hanging="1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86" w:hanging="1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162" w:hanging="1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739" w:hanging="1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15" w:hanging="1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892" w:hanging="180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0"/>
      <w:numFmt w:val="bullet"/>
      <w:lvlText w:val="-"/>
      <w:lvlJc w:val="left"/>
      <w:pPr>
        <w:ind w:left="284" w:hanging="180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56" w:hanging="18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33" w:hanging="1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9" w:hanging="1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86" w:hanging="1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162" w:hanging="1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739" w:hanging="1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15" w:hanging="1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892" w:hanging="180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0"/>
      <w:numFmt w:val="bullet"/>
      <w:lvlText w:val="-"/>
      <w:lvlJc w:val="left"/>
      <w:pPr>
        <w:ind w:left="284" w:hanging="180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56" w:hanging="18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33" w:hanging="1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9" w:hanging="1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86" w:hanging="1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162" w:hanging="1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739" w:hanging="1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15" w:hanging="1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892" w:hanging="180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0"/>
      <w:numFmt w:val="bullet"/>
      <w:lvlText w:val="-"/>
      <w:lvlJc w:val="left"/>
      <w:pPr>
        <w:ind w:left="284" w:hanging="180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56" w:hanging="18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33" w:hanging="1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9" w:hanging="1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86" w:hanging="1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162" w:hanging="1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739" w:hanging="1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15" w:hanging="1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892" w:hanging="180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0"/>
      <w:numFmt w:val="bullet"/>
      <w:lvlText w:val="-"/>
      <w:lvlJc w:val="left"/>
      <w:pPr>
        <w:ind w:left="284" w:hanging="180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56" w:hanging="18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33" w:hanging="1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9" w:hanging="1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86" w:hanging="1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162" w:hanging="1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739" w:hanging="1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15" w:hanging="1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892" w:hanging="180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-"/>
      <w:lvlJc w:val="left"/>
      <w:pPr>
        <w:ind w:left="138" w:hanging="111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2"/>
        <w:sz w:val="14"/>
        <w:szCs w:val="1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65" w:hanging="11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91" w:hanging="11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17" w:hanging="11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843" w:hanging="11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769" w:hanging="11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94" w:hanging="11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620" w:hanging="11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546" w:hanging="111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○"/>
      <w:lvlJc w:val="left"/>
      <w:pPr>
        <w:ind w:left="25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3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0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2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2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4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85" w:hanging="224"/>
      </w:pPr>
      <w:rPr>
        <w:rFonts w:hint="default"/>
        <w:lang w:val="en-US" w:eastAsia="ko-KR" w:bidi="ar-SA"/>
      </w:rPr>
    </w:lvl>
  </w:abstract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함초롬돋움" w:hAnsi="함초롬돋움" w:eastAsia="함초롬돋움" w:cs="함초롬돋움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맑은 고딕" w:hAnsi="맑은 고딕" w:eastAsia="맑은 고딕" w:cs="맑은 고딕"/>
      <w:b/>
      <w:bCs/>
      <w:sz w:val="24"/>
      <w:szCs w:val="24"/>
      <w:lang w:val="en-US" w:eastAsia="ko-KR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함초롬돋움" w:hAnsi="함초롬돋움" w:eastAsia="함초롬돋움" w:cs="함초롬돋움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2026-04-17T08:25:11Z</dcterms:created>
  <dcterms:modified xsi:type="dcterms:W3CDTF">2026-04-17T08:25:11Z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2026-04-14T00:00:00Z</vt:filetime>
  </property>
  <property fmtid="{D5CDD505-2E9C-101B-9397-08002B2CF9AE}" pid="3" name="Creator">
    <vt:lpwstr>nPDF (pdftk 1.41)</vt:lpwstr>
  </property>
  <property fmtid="{D5CDD505-2E9C-101B-9397-08002B2CF9AE}" pid="4" name="LastSaved">
    <vt:filetime>2026-04-17T00:00:00Z</vt:filetime>
  </property>
  <property fmtid="{D5CDD505-2E9C-101B-9397-08002B2CF9AE}" pid="5" name="Producer">
    <vt:lpwstr>itext-paulo-155 (itextpdf.sf.net-lowagie.com)</vt:lpwstr>
  </property>
</Properties>
</file>