
<file path=[Content_Types].xml><?xml version="1.0" encoding="utf-8"?>
<Types xmlns="http://schemas.openxmlformats.org/package/2006/content-types">
  <Default Extension="bmp" ContentType="image/bmp"/>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spacing w:line="456" w:lineRule="auto"/>
      </w:pPr>
      <w:r>
        <w:rPr>
          <w:rFonts w:ascii="HY헤드라인M"/>
          <w:sz w:val="24"/>
          <w:shd w:val="clear" w:color="000000"/>
        </w:rPr>
        <w:t>◎</w:t>
      </w:r>
      <w:r>
        <w:rPr>
          <w:rFonts w:ascii="T2"/>
          <w:sz w:val="28"/>
          <w:shd w:val="clear" w:color="000000"/>
        </w:rPr>
        <w:t xml:space="preserve"> </w:t>
      </w:r>
      <w:r>
        <w:rPr>
          <w:rFonts w:ascii="HY헤드라인M" w:eastAsia="HY헤드라인M"/>
          <w:sz w:val="24"/>
          <w:shd w:val="clear" w:color="000000"/>
        </w:rPr>
        <w:t>한국보건산업진흥원 공고 제2026-2OO호</w:t>
      </w:r>
    </w:p>
    <w:p>
      <w:pPr>
        <w:pStyle w:val="0"/>
        <w:widowControl w:val="off"/>
        <w:spacing w:line="456" w:lineRule="auto"/>
        <w:rPr>
          <w:rFonts w:ascii="HY헤드라인M" w:eastAsia="HY헤드라인M"/>
          <w:color w:val="000000"/>
          <w:sz w:val="10"/>
          <w:shd w:val="clear" w:color="000000"/>
        </w:rPr>
      </w:pPr>
    </w:p>
    <w:p>
      <w:pPr>
        <w:pStyle w:val="0"/>
        <w:widowControl w:val="off"/>
        <w:wordWrap w:val="1"/>
        <w:spacing w:line="456" w:lineRule="auto"/>
        <w:jc w:val="center"/>
      </w:pPr>
      <w:r>
        <w:rPr>
          <w:rFonts w:ascii="HY헤드라인M"/>
          <w:spacing w:val="-25"/>
          <w:sz w:val="36"/>
          <w:shd w:val="clear" w:color="000000"/>
        </w:rPr>
        <w:t>「</w:t>
      </w:r>
      <w:r>
        <w:rPr>
          <w:rFonts w:ascii="HY헤드라인M" w:eastAsia="HY헤드라인M"/>
          <w:spacing w:val="-25"/>
          <w:sz w:val="36"/>
          <w:shd w:val="clear" w:color="000000"/>
        </w:rPr>
        <w:t>2026 연구 아이디어 기술사업화 챌린지</w:t>
      </w:r>
      <w:r>
        <w:rPr>
          <w:rFonts w:ascii="HY헤드라인M" w:eastAsia="HY헤드라인M"/>
          <w:spacing w:val="-25"/>
          <w:sz w:val="36"/>
          <w:shd w:val="clear" w:color="000000"/>
        </w:rPr>
        <w:t>」참가자</w:t>
      </w:r>
      <w:r>
        <w:rPr>
          <w:rFonts w:ascii="HY헤드라인M" w:eastAsia="HY헤드라인M"/>
          <w:spacing w:val="-25"/>
          <w:sz w:val="36"/>
          <w:shd w:val="clear" w:color="000000"/>
        </w:rPr>
        <w:t xml:space="preserve"> 모집 공고</w:t>
      </w:r>
    </w:p>
    <w:p>
      <w:pPr>
        <w:pStyle w:val="0"/>
        <w:widowControl w:val="off"/>
        <w:rPr>
          <w:rFonts w:ascii="한컴바탕" w:eastAsia="한컴바탕"/>
          <w:color w:val="000000"/>
          <w:sz w:val="10"/>
          <w:shd w:val="clear" w:color="000000"/>
        </w:rPr>
      </w:pPr>
    </w:p>
    <w:p>
      <w:pPr>
        <w:pStyle w:val="0"/>
        <w:widowControl w:val="off"/>
        <w:ind w:firstLine="400"/>
      </w:pPr>
      <w:r>
        <w:rPr>
          <w:rFonts w:ascii="HCI Poppy" w:eastAsia="휴먼명조"/>
          <w:spacing w:val="-16"/>
          <w:sz w:val="30"/>
          <w:shd w:val="clear" w:color="000000"/>
        </w:rPr>
        <w:t xml:space="preserve">보건복지부와 한국보건산업진흥원은 </w:t>
      </w:r>
      <w:r>
        <w:rPr>
          <w:rFonts w:ascii="HCI Poppy" w:eastAsia="휴먼명조"/>
          <w:b/>
          <w:spacing w:val="-16"/>
          <w:sz w:val="30"/>
          <w:shd w:val="clear" w:color="000000"/>
        </w:rPr>
        <w:t xml:space="preserve">연구 아이디어의 기술이전·기술사업화 </w:t>
      </w:r>
      <w:r>
        <w:rPr>
          <w:rFonts w:ascii="HCI Poppy" w:eastAsia="휴먼명조"/>
          <w:b/>
          <w:spacing w:val="-12"/>
          <w:sz w:val="30"/>
          <w:shd w:val="clear" w:color="000000"/>
        </w:rPr>
        <w:t xml:space="preserve">가능성을 검증하고 창업 이전 단계까지의 선행 학습 지원 및 기술사업화 </w:t>
      </w:r>
      <w:r>
        <w:rPr>
          <w:rFonts w:ascii="HCI Poppy" w:eastAsia="휴먼명조"/>
          <w:b/>
          <w:spacing w:val="-16"/>
          <w:sz w:val="30"/>
          <w:shd w:val="clear" w:color="000000"/>
        </w:rPr>
        <w:t>관심 유인</w:t>
      </w:r>
      <w:r>
        <w:rPr>
          <w:rFonts w:ascii="HCI Poppy" w:eastAsia="휴먼명조"/>
          <w:spacing w:val="-16"/>
          <w:sz w:val="30"/>
          <w:shd w:val="clear" w:color="000000"/>
        </w:rPr>
        <w:t xml:space="preserve">을 위해, </w:t>
      </w:r>
      <w:r>
        <w:rPr>
          <w:rFonts w:ascii="한양신명조"/>
          <w:b/>
          <w:spacing w:val="-16"/>
          <w:sz w:val="30"/>
          <w:shd w:val="clear" w:color="000000"/>
        </w:rPr>
        <w:t>「</w:t>
      </w:r>
      <w:r>
        <w:rPr>
          <w:rFonts w:ascii="HCI Poppy" w:eastAsia="휴먼명조"/>
          <w:b/>
          <w:spacing w:val="-16"/>
          <w:sz w:val="30"/>
          <w:shd w:val="clear" w:color="000000"/>
        </w:rPr>
        <w:t>2026 연구 아이디어 기술사업화 챌린지</w:t>
      </w:r>
      <w:r>
        <w:rPr>
          <w:rFonts w:ascii="한양신명조"/>
          <w:b/>
          <w:spacing w:val="-16"/>
          <w:sz w:val="30"/>
          <w:shd w:val="clear" w:color="000000"/>
        </w:rPr>
        <w:t>」</w:t>
      </w:r>
      <w:r>
        <w:rPr>
          <w:rFonts w:ascii="HCI Poppy" w:eastAsia="휴먼명조"/>
          <w:spacing w:val="-16"/>
          <w:sz w:val="30"/>
          <w:shd w:val="clear" w:color="000000"/>
        </w:rPr>
        <w:t>를 아래와 같이 개최합니다. 참가자 여러분의 많은 관심과 참여를 바랍니다.</w:t>
      </w:r>
    </w:p>
    <w:p>
      <w:pPr>
        <w:pStyle w:val="0"/>
        <w:widowControl w:val="off"/>
        <w:rPr>
          <w:rFonts w:ascii="HCI Poppy" w:eastAsia="휴먼명조"/>
          <w:color w:val="000000"/>
          <w:spacing w:val="-1"/>
          <w:sz w:val="2"/>
          <w:shd w:val="clear" w:color="000000"/>
        </w:rPr>
      </w:pPr>
    </w:p>
    <w:p>
      <w:pPr>
        <w:pStyle w:val="0"/>
        <w:widowControl w:val="off"/>
        <w:wordWrap w:val="1"/>
        <w:jc w:val="right"/>
      </w:pPr>
      <w:r>
        <w:rPr>
          <w:rFonts w:ascii="HCI Poppy" w:eastAsia="휴먼명조"/>
          <w:spacing w:val="-16"/>
          <w:sz w:val="30"/>
          <w:shd w:val="clear" w:color="000000"/>
        </w:rPr>
        <w:t>2026년 6월 17일</w:t>
      </w:r>
    </w:p>
    <w:p>
      <w:pPr>
        <w:pStyle w:val="0"/>
        <w:widowControl w:val="off"/>
        <w:wordWrap w:val="1"/>
        <w:jc w:val="right"/>
      </w:pPr>
      <w:r>
        <w:rPr>
          <w:rFonts w:eastAsia="휴먼명조"/>
          <w:spacing w:val="-16"/>
          <w:sz w:val="30"/>
          <w:shd w:val="clear" w:color="000000"/>
        </w:rPr>
        <w:t>한국보건산업진흥원장</w:t>
      </w:r>
    </w:p>
    <w:tbl>
      <w:tblPr>
        <w:tblOverlap w:val="never"/>
        <w:tblW w:w="9582"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9582"/>
      </w:tblGrid>
      <w:tr>
        <w:trPr>
          <w:trHeight w:val="9526"/>
        </w:trPr>
        <w:tc>
          <w:tcPr>
            <w:tcW w:w="9582" w:type="dxa"/>
            <w:tcBorders>
              <w:top w:val="single" w:color="000000" w:sz="3"/>
              <w:left w:val="single" w:color="000000" w:sz="5"/>
              <w:bottom w:val="single" w:color="000000" w:sz="3"/>
              <w:right w:val="single" w:color="000000" w:sz="5"/>
            </w:tcBorders>
            <w:vAlign w:val="center"/>
          </w:tcPr>
          <w:tbl>
            <w:tblPr>
              <w:tblOverlap w:val="never"/>
              <w:tblW w:w="3638"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544"/>
              <w:gridCol w:w="261"/>
              <w:gridCol w:w="2834"/>
            </w:tblGrid>
            <w:tr>
              <w:trPr>
                <w:trHeight w:val="470"/>
              </w:trPr>
              <w:tc>
                <w:tcPr>
                  <w:tcW w:w="544" w:type="dxa"/>
                  <w:tcBorders>
                    <w:top w:val="single" w:color="000000" w:sz="3"/>
                    <w:left w:val="single" w:color="000000" w:sz="3"/>
                    <w:bottom w:val="single" w:color="000000" w:sz="3"/>
                    <w:right w:val="single" w:color="000000" w:sz="3"/>
                  </w:tcBorders>
                  <w:shd w:val="clear" w:fill="808080"/>
                  <w:vAlign w:val="center"/>
                </w:tcPr>
                <w:p>
                  <w:pPr>
                    <w:pStyle w:val="0"/>
                    <w:widowControl w:val="off"/>
                    <w:rPr>
                      <w:rFonts w:ascii="HY헤드라인M" w:eastAsia="HY헤드라인M"/>
                      <w:color w:val="000000"/>
                      <w:sz w:val="32"/>
                    </w:rPr>
                  </w:pPr>
                </w:p>
              </w:tc>
              <w:tc>
                <w:tcPr>
                  <w:tcW w:w="261" w:type="dxa"/>
                  <w:tcBorders>
                    <w:top w:val="none" w:color="000000" w:sz="2"/>
                    <w:left w:val="single" w:color="000000" w:sz="3"/>
                    <w:bottom w:val="none" w:color="000000" w:sz="2"/>
                    <w:right w:val="none" w:color="000000" w:sz="2"/>
                  </w:tcBorders>
                  <w:vAlign w:val="center"/>
                </w:tcPr>
                <w:p>
                  <w:pPr>
                    <w:pStyle w:val="0"/>
                    <w:widowControl w:val="off"/>
                    <w:rPr>
                      <w:rFonts w:ascii="HY헤드라인M" w:eastAsia="HY헤드라인M"/>
                      <w:color w:val="000000"/>
                      <w:sz w:val="32"/>
                    </w:rPr>
                  </w:pPr>
                </w:p>
              </w:tc>
              <w:tc>
                <w:tcPr>
                  <w:tcW w:w="2834" w:type="dxa"/>
                  <w:tcBorders>
                    <w:top w:val="none" w:color="000000" w:sz="2"/>
                    <w:left w:val="none" w:color="000000" w:sz="2"/>
                    <w:bottom w:val="single" w:color="000000" w:sz="16"/>
                    <w:right w:val="none" w:color="000000" w:sz="2"/>
                  </w:tcBorders>
                  <w:vAlign w:val="center"/>
                </w:tcPr>
                <w:p>
                  <w:pPr>
                    <w:pStyle w:val="0"/>
                    <w:widowControl w:val="off"/>
                  </w:pPr>
                  <w:r>
                    <w:rPr>
                      <w:rFonts w:ascii="HY헤드라인M" w:eastAsia="HY헤드라인M"/>
                      <w:sz w:val="32"/>
                      <w:shd w:val="clear" w:color="000000"/>
                    </w:rPr>
                    <w:t>대회 개요</w:t>
                  </w:r>
                </w:p>
              </w:tc>
            </w:tr>
          </w:tbl>
          <w:p>
            <w:pPr>
              <w:pStyle w:val="0"/>
              <w:widowControl w:val="off"/>
            </w:pPr>
          </w:p>
          <w:p>
            <w:pPr>
              <w:pStyle w:val="0"/>
              <w:widowControl w:val="off"/>
              <w:rPr>
                <w:rFonts w:ascii="맑은 고딕" w:eastAsia="맑은 고딕"/>
                <w:b/>
                <w:color w:val="000000"/>
                <w:shd w:val="clear" w:color="000000"/>
              </w:rPr>
            </w:pPr>
          </w:p>
          <w:p>
            <w:pPr>
              <w:pStyle w:val="0"/>
              <w:widowControl w:val="off"/>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공모부문 : 바이오헬스 분야 연구 아이디어 기반 기술사업화 전 분야</w:t>
            </w:r>
          </w:p>
          <w:p>
            <w:pPr>
              <w:pStyle w:val="0"/>
              <w:widowControl w:val="off"/>
              <w:ind w:left="1885" w:hanging="1885"/>
            </w:pPr>
            <w:r>
              <w:rPr>
                <w:rFonts w:ascii="맑은 고딕"/>
                <w:spacing w:val="-17"/>
                <w:sz w:val="26"/>
                <w:shd w:val="clear" w:color="000000"/>
              </w:rPr>
              <w:t xml:space="preserve">               </w:t>
            </w:r>
            <w:r>
              <w:rPr>
                <w:rFonts w:ascii="맑은 고딕"/>
                <w:spacing w:val="-16"/>
                <w:sz w:val="24"/>
                <w:shd w:val="clear" w:color="000000"/>
              </w:rPr>
              <w:t xml:space="preserve">* </w:t>
            </w:r>
            <w:r>
              <w:rPr>
                <w:rFonts w:ascii="맑은 고딕" w:eastAsia="맑은 고딕"/>
                <w:spacing w:val="-22"/>
                <w:sz w:val="24"/>
                <w:shd w:val="clear" w:color="000000"/>
              </w:rPr>
              <w:t xml:space="preserve">바이오헬스 분야의 연구성과 또는 아이디어를 기반으로 </w:t>
            </w:r>
            <w:r>
              <w:rPr>
                <w:rFonts w:ascii="맑은 고딕" w:eastAsia="맑은 고딕"/>
                <w:spacing w:val="-23"/>
                <w:sz w:val="24"/>
                <w:shd w:val="clear" w:color="000000"/>
              </w:rPr>
              <w:t>기술이전, 제품화, 창업 등 사업화가 가능한 전주기 아이디어를 공모함</w:t>
            </w:r>
          </w:p>
          <w:p>
            <w:pPr>
              <w:pStyle w:val="0"/>
              <w:widowControl w:val="off"/>
              <w:rPr>
                <w:rFonts w:ascii="맑은 고딕" w:eastAsia="맑은 고딕"/>
                <w:b/>
                <w:color w:val="000000"/>
                <w:sz w:val="8"/>
                <w:shd w:val="clear" w:color="00000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 xml:space="preserve">참가자격 : </w:t>
            </w:r>
            <w:r>
              <w:rPr>
                <w:rFonts w:ascii="맑은 고딕" w:eastAsia="맑은 고딕"/>
                <w:b/>
                <w:spacing w:val="-24"/>
                <w:sz w:val="30"/>
                <w:shd w:val="clear" w:color="000000"/>
              </w:rPr>
              <w:t>바이오헬스 분야 연구 기반 창업에 관심 있는 대학(원)생, 박사후연구원, 젊은 의(사)과학자 등 39세 이하 청년</w:t>
            </w:r>
            <w:r>
              <w:rPr>
                <w:rFonts w:ascii="맑은 고딕"/>
                <w:b/>
                <w:spacing w:val="-24"/>
                <w:sz w:val="30"/>
                <w:shd w:val="clear" w:color="000000"/>
                <w:vertAlign w:val="superscript"/>
              </w:rPr>
              <w:t>*</w:t>
            </w:r>
          </w:p>
          <w:p>
            <w:pPr>
              <w:pStyle w:val="0"/>
              <w:widowControl w:val="off"/>
              <w:ind w:left="2016" w:hanging="2016"/>
            </w:pPr>
            <w:r>
              <w:rPr>
                <w:rFonts w:ascii="맑은 고딕"/>
                <w:spacing w:val="-17"/>
                <w:sz w:val="26"/>
                <w:shd w:val="clear" w:color="000000"/>
              </w:rPr>
              <w:t xml:space="preserve">                </w:t>
            </w:r>
            <w:r>
              <w:rPr>
                <w:rFonts w:ascii="맑은 고딕" w:eastAsia="맑은 고딕"/>
                <w:spacing w:val="-16"/>
                <w:sz w:val="24"/>
                <w:shd w:val="clear" w:color="000000"/>
              </w:rPr>
              <w:t>* 1986년 1월 1일 이후 출생자</w:t>
            </w:r>
          </w:p>
          <w:p>
            <w:pPr>
              <w:pStyle w:val="0"/>
              <w:widowControl w:val="off"/>
              <w:ind w:left="2085" w:hanging="2085"/>
              <w:rPr>
                <w:rFonts w:ascii="맑은 고딕" w:eastAsia="맑은 고딕"/>
                <w:color w:val="000000"/>
                <w:sz w:val="8"/>
                <w:shd w:val="clear" w:color="000000"/>
              </w:rPr>
            </w:pPr>
          </w:p>
          <w:p>
            <w:pPr>
              <w:pStyle w:val="0"/>
              <w:widowControl w:val="off"/>
              <w:ind w:left="1816" w:hanging="1816"/>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접수기한 :</w:t>
            </w:r>
            <w:r>
              <w:rPr>
                <w:rFonts w:ascii="맑은 고딕" w:eastAsia="맑은 고딕"/>
                <w:spacing w:val="-19"/>
                <w:sz w:val="30"/>
                <w:shd w:val="clear" w:color="000000"/>
              </w:rPr>
              <w:t xml:space="preserve"> 공고일로부터 ~ ’26.7.15.(수) 18시</w:t>
            </w:r>
          </w:p>
          <w:p>
            <w:pPr>
              <w:pStyle w:val="0"/>
              <w:widowControl w:val="off"/>
              <w:rPr>
                <w:rFonts w:ascii="맑은 고딕" w:eastAsia="맑은 고딕"/>
                <w:color w:val="000000"/>
                <w:sz w:val="8"/>
                <w:shd w:val="clear" w:color="000000"/>
              </w:rPr>
            </w:pPr>
          </w:p>
          <w:p>
            <w:pPr>
              <w:pStyle w:val="0"/>
              <w:widowControl w:val="off"/>
              <w:ind w:left="1816" w:hanging="1816"/>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접수방법 :</w:t>
            </w:r>
            <w:r>
              <w:rPr>
                <w:rFonts w:ascii="맑은 고딕"/>
                <w:spacing w:val="-19"/>
                <w:sz w:val="30"/>
                <w:shd w:val="clear" w:color="000000"/>
              </w:rPr>
              <w:t xml:space="preserve"> </w:t>
            </w:r>
            <w:r>
              <w:rPr>
                <w:rFonts w:ascii="맑은 고딕" w:eastAsia="맑은 고딕"/>
                <w:spacing w:val="-24"/>
                <w:sz w:val="30"/>
                <w:shd w:val="clear" w:color="000000"/>
              </w:rPr>
              <w:t>‘연구 아이디어 기술사업화 챌린지’ 공식 홈페이지 통해 참가접수</w:t>
            </w:r>
          </w:p>
          <w:p>
            <w:pPr>
              <w:pStyle w:val="0"/>
              <w:widowControl w:val="off"/>
              <w:ind w:left="2016" w:hanging="2016"/>
            </w:pPr>
            <w:r>
              <w:rPr>
                <w:rFonts w:ascii="맑은 고딕"/>
                <w:spacing w:val="-17"/>
                <w:sz w:val="26"/>
                <w:shd w:val="clear" w:color="000000"/>
              </w:rPr>
              <w:t xml:space="preserve">                </w:t>
            </w:r>
            <w:r>
              <w:rPr>
                <w:rFonts w:ascii="맑은 고딕" w:eastAsia="맑은 고딕"/>
                <w:spacing w:val="-16"/>
                <w:sz w:val="24"/>
                <w:shd w:val="clear" w:color="000000"/>
              </w:rPr>
              <w:t>* (공식 홈페이지 주소) biochallenge.co.kr</w:t>
            </w:r>
          </w:p>
          <w:p>
            <w:pPr>
              <w:pStyle w:val="0"/>
              <w:widowControl w:val="off"/>
              <w:ind w:left="1959" w:hanging="1959"/>
              <w:rPr>
                <w:rFonts w:ascii="맑은 고딕" w:eastAsia="맑은 고딕"/>
                <w:color w:val="000000"/>
                <w:spacing w:val="-3"/>
                <w:sz w:val="8"/>
                <w:shd w:val="clear" w:color="000000"/>
              </w:rPr>
            </w:pPr>
          </w:p>
          <w:p>
            <w:pPr>
              <w:pStyle w:val="0"/>
              <w:widowControl w:val="off"/>
              <w:ind w:left="1816" w:hanging="1816"/>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시상규모 : 총 4.2억 원 / 15개 팀 최종 수상</w:t>
            </w:r>
          </w:p>
          <w:p>
            <w:pPr>
              <w:pStyle w:val="0"/>
              <w:widowControl w:val="off"/>
              <w:rPr>
                <w:rFonts w:ascii="맑은 고딕" w:eastAsia="맑은 고딕"/>
                <w:color w:val="000000"/>
                <w:sz w:val="6"/>
                <w:shd w:val="clear" w:color="000000"/>
              </w:rPr>
            </w:pPr>
          </w:p>
          <w:p>
            <w:pPr>
              <w:pStyle w:val="0"/>
              <w:widowControl w:val="off"/>
              <w:ind w:left="2021" w:hanging="2021"/>
            </w:pPr>
            <w:r>
              <w:rPr>
                <w:rFonts w:ascii="맑은 고딕"/>
                <w:sz w:val="28"/>
                <w:shd w:val="clear" w:color="000000"/>
              </w:rPr>
              <w:t xml:space="preserve">  </w:t>
            </w:r>
            <w:r>
              <w:rPr>
                <w:rFonts w:ascii="맑은 고딕"/>
                <w:sz w:val="26"/>
                <w:shd w:val="clear" w:color="000000"/>
              </w:rPr>
              <w:t>○</w:t>
            </w:r>
            <w:r>
              <w:rPr>
                <w:rFonts w:ascii="맑은 고딕"/>
                <w:sz w:val="26"/>
                <w:shd w:val="clear" w:color="000000"/>
              </w:rPr>
              <w:t xml:space="preserve"> </w:t>
            </w:r>
            <w:r>
              <w:rPr>
                <w:rFonts w:ascii="맑은 고딕" w:eastAsia="맑은 고딕"/>
                <w:spacing w:val="-18"/>
                <w:sz w:val="28"/>
                <w:shd w:val="clear" w:color="000000"/>
              </w:rPr>
              <w:t xml:space="preserve">최종수상 : </w:t>
            </w:r>
            <w:r>
              <w:rPr>
                <w:rFonts w:ascii="맑은 고딕" w:eastAsia="맑은 고딕"/>
                <w:spacing w:val="-7"/>
                <w:sz w:val="28"/>
                <w:shd w:val="clear" w:color="000000"/>
              </w:rPr>
              <w:t>1등 1팀(100백만원), 2등 2팀(50백만원), 3등 3팀(30백만원), 4등 4팀(20백만원), 5등 5팀(10백만원)</w:t>
            </w:r>
          </w:p>
          <w:p>
            <w:pPr>
              <w:pStyle w:val="0"/>
              <w:widowControl w:val="off"/>
              <w:rPr>
                <w:rFonts w:ascii="맑은 고딕" w:eastAsia="맑은 고딕"/>
                <w:color w:val="000000"/>
                <w:spacing w:val="-2"/>
                <w:sz w:val="2"/>
                <w:shd w:val="clear" w:color="000000"/>
              </w:rPr>
            </w:pPr>
          </w:p>
          <w:p>
            <w:pPr>
              <w:pStyle w:val="0"/>
              <w:widowControl w:val="off"/>
            </w:pPr>
            <w:r>
              <w:rPr>
                <w:rFonts w:ascii="맑은 고딕"/>
                <w:sz w:val="28"/>
                <w:shd w:val="clear" w:color="000000"/>
              </w:rPr>
              <w:t xml:space="preserve">  </w:t>
            </w:r>
            <w:r>
              <w:rPr>
                <w:rFonts w:ascii="맑은 고딕"/>
                <w:sz w:val="26"/>
                <w:shd w:val="clear" w:color="000000"/>
              </w:rPr>
              <w:t>○</w:t>
            </w:r>
            <w:r>
              <w:rPr>
                <w:rFonts w:ascii="맑은 고딕"/>
                <w:sz w:val="26"/>
                <w:shd w:val="clear" w:color="000000"/>
              </w:rPr>
              <w:t xml:space="preserve"> </w:t>
            </w:r>
            <w:r>
              <w:rPr>
                <w:rFonts w:ascii="맑은 고딕" w:eastAsia="맑은 고딕"/>
                <w:spacing w:val="-29"/>
                <w:sz w:val="28"/>
                <w:shd w:val="clear" w:color="000000"/>
              </w:rPr>
              <w:t>본선라운드 진출 : 라운드별(1·2·3라운드) 참가경비 지급</w:t>
            </w:r>
          </w:p>
          <w:p>
            <w:pPr>
              <w:pStyle w:val="0"/>
              <w:widowControl w:val="off"/>
              <w:ind w:left="1959" w:hanging="1959"/>
              <w:rPr>
                <w:rFonts w:ascii="맑은 고딕" w:eastAsia="맑은 고딕"/>
                <w:color w:val="000000"/>
                <w:spacing w:val="-3"/>
                <w:sz w:val="8"/>
                <w:shd w:val="clear" w:color="000000"/>
              </w:rPr>
            </w:pPr>
          </w:p>
          <w:p>
            <w:pPr>
              <w:pStyle w:val="0"/>
              <w:widowControl w:val="off"/>
              <w:ind w:left="1816" w:hanging="1816"/>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주최 및 주관 :</w:t>
            </w:r>
            <w:r>
              <w:rPr>
                <w:rFonts w:ascii="맑은 고딕" w:eastAsia="맑은 고딕"/>
                <w:spacing w:val="-19"/>
                <w:sz w:val="30"/>
                <w:shd w:val="clear" w:color="000000"/>
              </w:rPr>
              <w:t xml:space="preserve"> (주최) 보건복지부, (주관) 한국보건산업진흥원</w:t>
            </w:r>
          </w:p>
          <w:p>
            <w:pPr>
              <w:pStyle w:val="0"/>
              <w:widowControl w:val="off"/>
              <w:ind w:left="1959" w:hanging="1959"/>
              <w:rPr>
                <w:rFonts w:ascii="맑은 고딕" w:eastAsia="맑은 고딕"/>
                <w:color w:val="000000"/>
                <w:spacing w:val="-3"/>
                <w:sz w:val="8"/>
                <w:shd w:val="clear" w:color="000000"/>
              </w:rPr>
            </w:pPr>
          </w:p>
          <w:p>
            <w:pPr>
              <w:pStyle w:val="0"/>
              <w:widowControl w:val="off"/>
              <w:ind w:left="1816" w:hanging="1816"/>
            </w:pPr>
            <w:r>
              <w:rPr>
                <w:rFonts w:ascii="맑은 고딕"/>
                <w:b/>
                <w:sz w:val="28"/>
                <w:shd w:val="clear" w:color="000000"/>
              </w:rPr>
              <w:t>□</w:t>
            </w:r>
            <w:r>
              <w:rPr>
                <w:rFonts w:ascii="맑은 고딕"/>
                <w:b/>
                <w:sz w:val="28"/>
                <w:shd w:val="clear" w:color="000000"/>
              </w:rPr>
              <w:t xml:space="preserve"> </w:t>
            </w:r>
            <w:r>
              <w:rPr>
                <w:rFonts w:ascii="맑은 고딕" w:eastAsia="맑은 고딕"/>
                <w:b/>
                <w:spacing w:val="-19"/>
                <w:sz w:val="30"/>
                <w:shd w:val="clear" w:color="000000"/>
              </w:rPr>
              <w:t>문의처 :</w:t>
            </w:r>
            <w:r>
              <w:rPr>
                <w:rFonts w:ascii="맑은 고딕" w:eastAsia="맑은 고딕"/>
                <w:spacing w:val="-19"/>
                <w:sz w:val="30"/>
                <w:shd w:val="clear" w:color="000000"/>
              </w:rPr>
              <w:t xml:space="preserve"> 2026 연구 아이디어 기술사업화 챌린지 운영사무국</w:t>
            </w:r>
          </w:p>
          <w:p>
            <w:pPr>
              <w:pStyle w:val="0"/>
              <w:widowControl w:val="off"/>
              <w:ind w:left="1816" w:hanging="1816"/>
            </w:pPr>
            <w:r>
              <w:rPr>
                <w:rFonts w:ascii="맑은 고딕"/>
                <w:spacing w:val="-18"/>
                <w:sz w:val="28"/>
                <w:shd w:val="clear" w:color="000000"/>
              </w:rPr>
              <w:t xml:space="preserve">            </w:t>
            </w:r>
            <w:r>
              <w:rPr>
                <w:rFonts w:ascii="맑은 고딕"/>
                <w:spacing w:val="-16"/>
                <w:sz w:val="24"/>
                <w:shd w:val="clear" w:color="000000"/>
              </w:rPr>
              <w:t>☎</w:t>
            </w:r>
            <w:r>
              <w:rPr>
                <w:rFonts w:ascii="맑은 고딕"/>
                <w:spacing w:val="-16"/>
                <w:sz w:val="24"/>
                <w:shd w:val="clear" w:color="000000"/>
              </w:rPr>
              <w:t>) 02-6953-4816, 02-6953-4832, info.ps.challenge@gmail.com</w:t>
            </w:r>
          </w:p>
          <w:p>
            <w:pPr>
              <w:pStyle w:val="0"/>
              <w:widowControl w:val="off"/>
              <w:ind w:left="1816" w:hanging="1816"/>
            </w:pPr>
            <w:r>
              <w:rPr>
                <w:rFonts w:ascii="맑은 고딕" w:eastAsia="맑은 고딕"/>
                <w:spacing w:val="-18"/>
                <w:sz w:val="28"/>
                <w:shd w:val="clear" w:color="000000"/>
              </w:rPr>
              <w:t xml:space="preserve">            한국보건산업진흥원 바이오헬스인재양성단 인재양성정책팀</w:t>
            </w:r>
          </w:p>
          <w:p>
            <w:pPr>
              <w:pStyle w:val="0"/>
              <w:widowControl w:val="off"/>
              <w:ind w:left="1816" w:hanging="1816"/>
            </w:pPr>
            <w:r>
              <w:rPr>
                <w:rFonts w:ascii="맑은 고딕"/>
                <w:spacing w:val="-18"/>
                <w:sz w:val="28"/>
                <w:shd w:val="clear" w:color="000000"/>
              </w:rPr>
              <w:t xml:space="preserve">            </w:t>
            </w:r>
            <w:r>
              <w:rPr>
                <w:rFonts w:ascii="맑은 고딕"/>
                <w:spacing w:val="-16"/>
                <w:sz w:val="24"/>
                <w:shd w:val="clear" w:color="000000"/>
              </w:rPr>
              <w:t>☎</w:t>
            </w:r>
            <w:r>
              <w:rPr>
                <w:rFonts w:ascii="맑은 고딕"/>
                <w:spacing w:val="-16"/>
                <w:sz w:val="24"/>
                <w:shd w:val="clear" w:color="000000"/>
              </w:rPr>
              <w:t>) 043-713-8443, dbr8862@khidi.or.kr</w:t>
            </w:r>
          </w:p>
        </w:tc>
      </w:tr>
    </w:tbl>
    <w:p>
      <w:pPr>
        <w:pStyle w:val="0"/>
        <w:widowControl w:val="off"/>
        <w:sectPr>
          <w:footnotePr>
            <w:numFmt w:val="decimal"/>
            <w:numRestart w:val="continuous"/>
          </w:footnotePr>
          <w:endnotePr>
            <w:pos w:val="docEnd"/>
            <w:numFmt w:val="decimal"/>
            <w:numRestart w:val="continuous"/>
          </w:endnotePr>
          <w:pgSz w:w="11906" w:h="16837"/>
          <w:pgMar w:top="1134" w:right="1134" w:bottom="1134" w:left="1134" w:header="567" w:footer="567" w:gutter="0"/>
          <w:cols w:space="0"/>
        </w:sectPr>
      </w:pPr>
    </w:p>
    <w:tbl>
      <w:tblPr>
        <w:tblOverlap w:val="never"/>
        <w:tblW w:w="9579"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9579"/>
      </w:tblGrid>
      <w:tr>
        <w:trPr>
          <w:trHeight w:val="546"/>
        </w:trPr>
        <w:tc>
          <w:tcPr>
            <w:tcW w:w="9579" w:type="dxa"/>
            <w:tcBorders>
              <w:top w:val="none" w:color="000000" w:sz="3"/>
              <w:left w:val="none" w:color="000000" w:sz="3"/>
              <w:bottom w:val="none" w:color="000000" w:sz="3"/>
              <w:right w:val="none" w:color="000000" w:sz="3"/>
            </w:tcBorders>
            <w:shd w:val="clear" w:fill="d6d6d6"/>
            <w:vAlign w:val="center"/>
          </w:tcPr>
          <w:p>
            <w:pPr>
              <w:pStyle w:val="0"/>
              <w:widowControl w:val="off"/>
              <w:tabs>
                <w:tab w:val="right" w:leader="none" w:pos="8272"/>
              </w:tabs>
              <w:spacing w:line="336" w:lineRule="auto"/>
              <w:ind w:right="200"/>
            </w:pPr>
            <w:r>
              <w:rPr>
                <w:rFonts w:ascii="HY헤드라인M"/>
                <w:spacing w:val="-8"/>
                <w:sz w:val="32"/>
                <w:shd w:val="clear" w:color="000000"/>
              </w:rPr>
              <w:t xml:space="preserve"> 1 </w:t>
            </w:r>
            <w:r>
              <w:rPr>
                <w:rFonts w:ascii="HY헤드라인M"/>
                <w:color w:val="ffffff"/>
                <w:spacing w:val="-8"/>
                <w:sz w:val="32"/>
                <w:shd w:val="clear" w:color="000000"/>
              </w:rPr>
              <w:t>❙</w:t>
            </w:r>
            <w:r>
              <w:rPr>
                <w:rFonts w:ascii="HY헤드라인M" w:eastAsia="HY헤드라인M"/>
                <w:spacing w:val="-8"/>
                <w:sz w:val="32"/>
                <w:shd w:val="clear" w:color="000000"/>
              </w:rPr>
              <w:t xml:space="preserve"> 참가자격 및 신청방법</w:t>
            </w:r>
          </w:p>
        </w:tc>
      </w:tr>
    </w:tbl>
    <w:p>
      <w:pPr>
        <w:pStyle w:val="0"/>
        <w:widowControl w:val="off"/>
      </w:pPr>
    </w:p>
    <w:p>
      <w:pPr>
        <w:pStyle w:val="0"/>
        <w:widowControl w:val="off"/>
        <w:rPr>
          <w:rFonts w:ascii="HCI Poppy" w:eastAsia="휴먼명조"/>
          <w:color w:val="000000"/>
          <w:spacing w:val="-5"/>
          <w:sz w:val="10"/>
          <w:shd w:val="clear" w:color="00000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ascii="HY헤드라인M" w:eastAsia="HY헤드라인M"/>
          <w:sz w:val="32"/>
          <w:shd w:val="clear" w:color="000000"/>
        </w:rPr>
        <w:t>참가자격 및 팀 구성 지침</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9"/>
          <w:sz w:val="30"/>
          <w:shd w:val="clear" w:color="000000"/>
        </w:rPr>
        <w:t xml:space="preserve">바이오헬스 분야 연구 기반 창업에 관심 있는 대학(원)생, 박사후연구원, </w:t>
      </w:r>
      <w:r>
        <w:rPr>
          <w:rFonts w:ascii="HCI Poppy" w:eastAsia="휴먼명조"/>
          <w:spacing w:val="-18"/>
          <w:sz w:val="30"/>
          <w:shd w:val="clear" w:color="000000"/>
        </w:rPr>
        <w:t>젊은 의(사)과학자 등 39세 이하 청년(1986년 1월 1일 이후 출생자)</w:t>
      </w:r>
    </w:p>
    <w:p>
      <w:pPr>
        <w:pStyle w:val="0"/>
        <w:widowControl w:val="off"/>
        <w:ind w:left="615" w:hanging="615"/>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r>
        <w:rPr>
          <w:rFonts w:ascii="HCI Poppy"/>
          <w:spacing w:val="-22"/>
          <w:sz w:val="30"/>
          <w:shd w:val="clear" w:color="000000"/>
        </w:rPr>
        <w:t xml:space="preserve">     </w:t>
      </w:r>
    </w:p>
    <w:tbl>
      <w:tblPr>
        <w:tblOverlap w:val="never"/>
        <w:tblW w:w="8902"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559"/>
        <w:gridCol w:w="7343"/>
      </w:tblGrid>
      <w:tr>
        <w:trPr>
          <w:trHeight w:val="3206"/>
        </w:trPr>
        <w:tc>
          <w:tcPr>
            <w:tcW w:w="1559" w:type="dxa"/>
            <w:tcBorders>
              <w:top w:val="single" w:color="000000" w:sz="3"/>
              <w:left w:val="none" w:color="000000" w:sz="3"/>
              <w:bottom w:val="single" w:color="000000" w:sz="3"/>
              <w:right w:val="single" w:color="000000" w:sz="3"/>
            </w:tcBorders>
            <w:shd w:val="clear" w:fill="f2f2f2"/>
            <w:vAlign w:val="center"/>
          </w:tcPr>
          <w:p>
            <w:pPr>
              <w:pStyle w:val="0"/>
              <w:widowControl w:val="off"/>
              <w:wordWrap w:val="1"/>
              <w:jc w:val="center"/>
            </w:pPr>
            <w:r>
              <w:rPr>
                <w:rFonts w:eastAsia="맑은 고딕"/>
                <w:b/>
                <w:sz w:val="22"/>
                <w:shd w:val="clear" w:color="000000"/>
              </w:rPr>
              <w:t>참가자격</w:t>
            </w:r>
          </w:p>
        </w:tc>
        <w:tc>
          <w:tcPr>
            <w:tcW w:w="7343" w:type="dxa"/>
            <w:tcBorders>
              <w:top w:val="single" w:color="000000" w:sz="3"/>
              <w:left w:val="single" w:color="000000" w:sz="3"/>
              <w:bottom w:val="single" w:color="000000" w:sz="3"/>
              <w:right w:val="none" w:color="000000" w:sz="3"/>
            </w:tcBorders>
            <w:vAlign w:val="center"/>
          </w:tcPr>
          <w:p>
            <w:pPr>
              <w:pStyle w:val="0"/>
              <w:widowControl w:val="off"/>
              <w:ind w:left="338" w:hanging="338"/>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16"/>
                <w:sz w:val="22"/>
                <w:shd w:val="clear" w:color="000000"/>
              </w:rPr>
              <w:t>바이오헬스 분야 연구 아이디어를 보유한 자로서 다음 중 하나에 해당되는 자</w:t>
            </w:r>
          </w:p>
          <w:p>
            <w:pPr>
              <w:pStyle w:val="0"/>
              <w:widowControl w:val="off"/>
              <w:ind w:left="220" w:hanging="220"/>
            </w:pPr>
            <w:r>
              <w:rPr>
                <w:rFonts w:ascii="맑은 고딕"/>
                <w:spacing w:val="-10"/>
                <w:sz w:val="22"/>
                <w:shd w:val="clear" w:color="000000"/>
              </w:rPr>
              <w:t xml:space="preserve">   </w:t>
            </w:r>
            <w:r>
              <w:rPr>
                <w:rFonts w:ascii="맑은 고딕"/>
                <w:spacing w:val="-10"/>
                <w:sz w:val="22"/>
                <w:shd w:val="clear" w:color="000000"/>
              </w:rPr>
              <w:t>①</w:t>
            </w:r>
            <w:r>
              <w:rPr>
                <w:rFonts w:ascii="맑은 고딕"/>
                <w:spacing w:val="-10"/>
                <w:sz w:val="22"/>
                <w:shd w:val="clear" w:color="000000"/>
              </w:rPr>
              <w:t xml:space="preserve"> </w:t>
            </w:r>
            <w:r>
              <w:rPr>
                <w:rFonts w:ascii="맑은 고딕" w:eastAsia="맑은 고딕"/>
                <w:spacing w:val="-9"/>
                <w:shd w:val="clear" w:color="000000"/>
              </w:rPr>
              <w:t>대학(원)생, 박사후연구원, 의(사)과학자 등 대학·병원·연구기관에 소속된 자</w:t>
            </w:r>
          </w:p>
          <w:p>
            <w:pPr>
              <w:pStyle w:val="0"/>
              <w:widowControl w:val="off"/>
              <w:ind w:left="220" w:hanging="220"/>
            </w:pPr>
            <w:r>
              <w:rPr>
                <w:rFonts w:ascii="맑은 고딕"/>
                <w:spacing w:val="-10"/>
                <w:sz w:val="22"/>
                <w:shd w:val="clear" w:color="000000"/>
              </w:rPr>
              <w:t xml:space="preserve">   </w:t>
            </w:r>
            <w:r>
              <w:rPr>
                <w:rFonts w:ascii="맑은 고딕"/>
                <w:spacing w:val="-10"/>
                <w:sz w:val="22"/>
                <w:shd w:val="clear" w:color="000000"/>
              </w:rPr>
              <w:t>②</w:t>
            </w:r>
            <w:r>
              <w:rPr>
                <w:rFonts w:ascii="맑은 고딕"/>
                <w:spacing w:val="-10"/>
                <w:sz w:val="22"/>
                <w:shd w:val="clear" w:color="000000"/>
              </w:rPr>
              <w:t xml:space="preserve"> </w:t>
            </w:r>
            <w:r>
              <w:rPr>
                <w:rFonts w:ascii="맑은 고딕" w:eastAsia="맑은 고딕"/>
                <w:spacing w:val="-9"/>
                <w:shd w:val="clear" w:color="000000"/>
              </w:rPr>
              <w:t>바이오헬스 분야 창업에 관심 있는 자</w:t>
            </w:r>
          </w:p>
          <w:p>
            <w:pPr>
              <w:pStyle w:val="0"/>
              <w:widowControl w:val="off"/>
              <w:ind w:left="330" w:hanging="330"/>
            </w:pPr>
            <w:r>
              <w:rPr>
                <w:rFonts w:ascii="맑은 고딕"/>
                <w:sz w:val="22"/>
                <w:shd w:val="clear" w:color="000000"/>
              </w:rPr>
              <w:t>○</w:t>
            </w:r>
            <w:r>
              <w:rPr>
                <w:rFonts w:ascii="맑은 고딕" w:eastAsia="맑은 고딕"/>
                <w:spacing w:val="1"/>
                <w:sz w:val="22"/>
                <w:shd w:val="clear" w:color="000000"/>
              </w:rPr>
              <w:t xml:space="preserve"> 참가자 나이 제한 : 39세 이하 청년(참가자 전원)</w:t>
            </w:r>
          </w:p>
          <w:p>
            <w:pPr>
              <w:pStyle w:val="0"/>
              <w:widowControl w:val="off"/>
              <w:ind w:left="330" w:hanging="330"/>
            </w:pPr>
            <w:r>
              <w:rPr>
                <w:rFonts w:ascii="맑은 고딕"/>
                <w:sz w:val="22"/>
                <w:shd w:val="clear" w:color="000000"/>
              </w:rPr>
              <w:t>○</w:t>
            </w:r>
            <w:r>
              <w:rPr>
                <w:rFonts w:ascii="맑은 고딕" w:eastAsia="맑은 고딕"/>
                <w:spacing w:val="1"/>
                <w:sz w:val="22"/>
                <w:shd w:val="clear" w:color="000000"/>
              </w:rPr>
              <w:t xml:space="preserve"> 개인 또는 팀 단위(최대 5인)로 참가 가능</w:t>
            </w:r>
          </w:p>
          <w:p>
            <w:pPr>
              <w:pStyle w:val="0"/>
              <w:widowControl w:val="off"/>
              <w:ind w:left="342" w:hanging="342"/>
            </w:pPr>
            <w:r>
              <w:rPr>
                <w:rFonts w:ascii="맑은 고딕"/>
                <w:sz w:val="22"/>
                <w:shd w:val="clear" w:color="000000"/>
              </w:rPr>
              <w:t>○</w:t>
            </w:r>
            <w:r>
              <w:rPr>
                <w:rFonts w:ascii="맑은 고딕" w:eastAsia="맑은 고딕"/>
                <w:spacing w:val="1"/>
                <w:sz w:val="22"/>
                <w:shd w:val="clear" w:color="000000"/>
              </w:rPr>
              <w:t xml:space="preserve"> 팀 단위 참여 시 대표자 1인을 지정하여 신청</w:t>
            </w:r>
          </w:p>
          <w:p>
            <w:pPr>
              <w:pStyle w:val="0"/>
              <w:widowControl w:val="off"/>
              <w:ind w:left="342" w:hanging="342"/>
            </w:pPr>
            <w:r>
              <w:rPr>
                <w:rFonts w:ascii="맑은 고딕"/>
                <w:sz w:val="22"/>
                <w:shd w:val="clear" w:color="000000"/>
              </w:rPr>
              <w:t>○</w:t>
            </w:r>
            <w:r>
              <w:rPr>
                <w:rFonts w:ascii="맑은 고딕" w:eastAsia="맑은 고딕"/>
                <w:spacing w:val="1"/>
                <w:sz w:val="22"/>
                <w:shd w:val="clear" w:color="000000"/>
              </w:rPr>
              <w:t xml:space="preserve"> 팀별 1인 이상의 의학전공자</w:t>
            </w:r>
            <w:r>
              <w:rPr>
                <w:rFonts w:ascii="맑은 고딕"/>
                <w:spacing w:val="1"/>
                <w:sz w:val="22"/>
                <w:shd w:val="clear" w:color="000000"/>
                <w:vertAlign w:val="superscript"/>
              </w:rPr>
              <w:t>*</w:t>
            </w:r>
            <w:r>
              <w:rPr>
                <w:rFonts w:ascii="맑은 고딕" w:eastAsia="맑은 고딕"/>
                <w:spacing w:val="1"/>
                <w:sz w:val="22"/>
                <w:shd w:val="clear" w:color="000000"/>
              </w:rPr>
              <w:t xml:space="preserve"> 참가 필수</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의사면허(MD) 보유자 혹은 의과대학생(학부, 재·휴학생)</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의학전공 외 타 전공자는 개인 단위 참가 불가</w:t>
            </w:r>
          </w:p>
        </w:tc>
      </w:tr>
      <w:tr>
        <w:trPr>
          <w:trHeight w:val="5670"/>
        </w:trPr>
        <w:tc>
          <w:tcPr>
            <w:tcW w:w="1559" w:type="dxa"/>
            <w:tcBorders>
              <w:top w:val="single" w:color="000000" w:sz="3"/>
              <w:left w:val="none" w:color="000000" w:sz="3"/>
              <w:bottom w:val="single" w:color="000000" w:sz="3"/>
              <w:right w:val="single" w:color="000000" w:sz="3"/>
            </w:tcBorders>
            <w:shd w:val="clear" w:fill="f2f2f2"/>
            <w:vAlign w:val="center"/>
          </w:tcPr>
          <w:p>
            <w:pPr>
              <w:pStyle w:val="0"/>
              <w:widowControl w:val="off"/>
              <w:wordWrap w:val="1"/>
              <w:jc w:val="center"/>
            </w:pPr>
            <w:r>
              <w:rPr>
                <w:rFonts w:eastAsia="맑은 고딕"/>
                <w:b/>
                <w:sz w:val="22"/>
                <w:shd w:val="clear" w:color="000000"/>
              </w:rPr>
              <w:t>참가제한</w:t>
            </w:r>
          </w:p>
        </w:tc>
        <w:tc>
          <w:tcPr>
            <w:tcW w:w="7343" w:type="dxa"/>
            <w:tcBorders>
              <w:top w:val="single" w:color="000000" w:sz="3"/>
              <w:left w:val="single" w:color="000000" w:sz="3"/>
              <w:bottom w:val="single" w:color="000000" w:sz="3"/>
              <w:right w:val="none" w:color="000000" w:sz="3"/>
            </w:tcBorders>
            <w:vAlign w:val="center"/>
          </w:tcPr>
          <w:p>
            <w:pPr>
              <w:pStyle w:val="0"/>
              <w:widowControl w:val="off"/>
              <w:ind w:left="330" w:hanging="330"/>
            </w:pPr>
            <w:r>
              <w:rPr>
                <w:rFonts w:ascii="맑은 고딕"/>
                <w:sz w:val="22"/>
                <w:shd w:val="clear" w:color="000000"/>
              </w:rPr>
              <w:t>○</w:t>
            </w:r>
            <w:r>
              <w:rPr>
                <w:rFonts w:ascii="맑은 고딕" w:eastAsia="맑은 고딕"/>
                <w:spacing w:val="1"/>
                <w:sz w:val="22"/>
                <w:shd w:val="clear" w:color="000000"/>
              </w:rPr>
              <w:t xml:space="preserve"> 타 정부지원 경진대회 동시 참가 및 유사 아이디어 제한</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동일 또는 유사한 아이디어로 타 경진대회에서 입상한 경우</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동일 아이디어로 타 정부지원 사업 등에 참가 중인 경우</w:t>
            </w:r>
          </w:p>
          <w:p>
            <w:pPr>
              <w:pStyle w:val="0"/>
              <w:widowControl w:val="off"/>
              <w:ind w:left="220" w:hanging="220"/>
            </w:pPr>
            <w:r>
              <w:rPr>
                <w:rFonts w:ascii="맑은 고딕"/>
                <w:sz w:val="22"/>
                <w:shd w:val="clear" w:color="000000"/>
              </w:rPr>
              <w:t>○</w:t>
            </w:r>
            <w:r>
              <w:rPr>
                <w:rFonts w:ascii="맑은 고딕" w:eastAsia="맑은 고딕"/>
                <w:sz w:val="22"/>
                <w:shd w:val="clear" w:color="000000"/>
              </w:rPr>
              <w:t xml:space="preserve"> 동일인이 2</w:t>
            </w:r>
            <w:r>
              <w:rPr>
                <w:rFonts w:ascii="맑은 고딕" w:eastAsia="맑은 고딕"/>
                <w:spacing w:val="-10"/>
                <w:sz w:val="22"/>
                <w:shd w:val="clear" w:color="000000"/>
              </w:rPr>
              <w:t>개 이상의 팀에 중복 참가하는 경우</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중복 참가 시, 해당 팀 전원 실격 처리</w:t>
            </w:r>
          </w:p>
          <w:p>
            <w:pPr>
              <w:pStyle w:val="0"/>
              <w:widowControl w:val="off"/>
              <w:ind w:left="333" w:hanging="333"/>
            </w:pPr>
            <w:r>
              <w:rPr>
                <w:rFonts w:ascii="맑은 고딕"/>
                <w:sz w:val="22"/>
                <w:shd w:val="clear" w:color="000000"/>
              </w:rPr>
              <w:t>○</w:t>
            </w:r>
            <w:r>
              <w:rPr>
                <w:rFonts w:ascii="맑은 고딕" w:eastAsia="맑은 고딕"/>
                <w:spacing w:val="1"/>
                <w:sz w:val="22"/>
                <w:shd w:val="clear" w:color="000000"/>
              </w:rPr>
              <w:t xml:space="preserve"> 공고일 기준 창업(개인·법인) 이력이 있는 자</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창업 이력은 있으나 휴·폐업한 날로부터 3년 이상이 지난 자는 참가 가능</w:t>
            </w:r>
          </w:p>
          <w:p>
            <w:pPr>
              <w:pStyle w:val="0"/>
              <w:widowControl w:val="off"/>
              <w:ind w:left="340" w:hanging="340"/>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4"/>
                <w:sz w:val="22"/>
                <w:shd w:val="clear" w:color="000000"/>
              </w:rPr>
              <w:t>기존 창업기업, 법인 또는 연구소 기업의 기술·사업모델·제품·서비스를 기반으로 참가한 경우</w:t>
            </w:r>
          </w:p>
          <w:p>
            <w:pPr>
              <w:pStyle w:val="0"/>
              <w:widowControl w:val="off"/>
              <w:ind w:left="340" w:hanging="340"/>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5"/>
                <w:sz w:val="22"/>
                <w:shd w:val="clear" w:color="000000"/>
              </w:rPr>
              <w:t>기존 기업의 재직자, 공동창업자, 특수관계인 등이 사실상 기업 단위로 참가한 것으로 판단되는 경우</w:t>
            </w:r>
          </w:p>
          <w:p>
            <w:pPr>
              <w:pStyle w:val="0"/>
              <w:widowControl w:val="off"/>
              <w:ind w:left="342" w:hanging="342"/>
            </w:pPr>
            <w:r>
              <w:rPr>
                <w:rFonts w:ascii="맑은 고딕"/>
                <w:sz w:val="22"/>
                <w:shd w:val="clear" w:color="000000"/>
              </w:rPr>
              <w:t>○</w:t>
            </w:r>
            <w:r>
              <w:rPr>
                <w:rFonts w:ascii="맑은 고딕" w:eastAsia="맑은 고딕"/>
                <w:spacing w:val="1"/>
                <w:sz w:val="22"/>
                <w:shd w:val="clear" w:color="000000"/>
              </w:rPr>
              <w:t xml:space="preserve"> 지식재산권 및 권리문제에 따른 참가 제한</w:t>
            </w:r>
          </w:p>
          <w:p>
            <w:pPr>
              <w:pStyle w:val="0"/>
              <w:widowControl w:val="off"/>
              <w:ind w:left="220" w:hanging="220"/>
            </w:pPr>
            <w:r>
              <w:rPr>
                <w:rFonts w:ascii="맑은 고딕"/>
                <w:spacing w:val="-10"/>
                <w:sz w:val="22"/>
                <w:shd w:val="clear" w:color="000000"/>
              </w:rPr>
              <w:t xml:space="preserve">   </w:t>
            </w:r>
            <w:r>
              <w:rPr>
                <w:rFonts w:ascii="맑은 고딕" w:eastAsia="맑은 고딕"/>
                <w:spacing w:val="-9"/>
                <w:shd w:val="clear" w:color="000000"/>
              </w:rPr>
              <w:t>* 타인의 특허, 기술, 아이디어를 무단으로 도용한 경우</w:t>
            </w:r>
          </w:p>
          <w:p>
            <w:pPr>
              <w:pStyle w:val="0"/>
              <w:widowControl w:val="off"/>
              <w:ind w:left="220" w:hanging="220"/>
            </w:pPr>
            <w:r>
              <w:rPr>
                <w:rFonts w:ascii="맑은 고딕"/>
                <w:spacing w:val="-10"/>
                <w:sz w:val="22"/>
                <w:shd w:val="clear" w:color="000000"/>
              </w:rPr>
              <w:t xml:space="preserve">   </w:t>
            </w:r>
            <w:r>
              <w:rPr>
                <w:rFonts w:ascii="맑은 고딕"/>
                <w:spacing w:val="-9"/>
                <w:shd w:val="clear" w:color="000000"/>
              </w:rPr>
              <w:t xml:space="preserve">* </w:t>
            </w:r>
            <w:r>
              <w:rPr>
                <w:rFonts w:ascii="맑은 고딕" w:eastAsia="맑은 고딕"/>
                <w:spacing w:val="-17"/>
                <w:shd w:val="clear" w:color="000000"/>
              </w:rPr>
              <w:t>지식재산권 분쟁 가능성이 있는 경우 및 소속기관과의 권리관계가 명확하지 않은 경우</w:t>
            </w:r>
          </w:p>
          <w:p>
            <w:pPr>
              <w:pStyle w:val="0"/>
              <w:widowControl w:val="off"/>
              <w:ind w:left="342" w:hanging="342"/>
            </w:pPr>
            <w:r>
              <w:rPr>
                <w:rFonts w:ascii="맑은 고딕"/>
                <w:sz w:val="22"/>
                <w:shd w:val="clear" w:color="000000"/>
              </w:rPr>
              <w:t>○</w:t>
            </w:r>
            <w:r>
              <w:rPr>
                <w:rFonts w:ascii="맑은 고딕" w:eastAsia="맑은 고딕"/>
                <w:spacing w:val="1"/>
                <w:sz w:val="22"/>
                <w:shd w:val="clear" w:color="000000"/>
              </w:rPr>
              <w:t xml:space="preserve"> 연구 윤리 및 법적 문제 제한</w:t>
            </w:r>
          </w:p>
          <w:p>
            <w:pPr>
              <w:pStyle w:val="0"/>
              <w:widowControl w:val="off"/>
              <w:ind w:left="484" w:hanging="484"/>
            </w:pPr>
            <w:r>
              <w:rPr>
                <w:rFonts w:ascii="맑은 고딕"/>
                <w:spacing w:val="-10"/>
                <w:sz w:val="22"/>
                <w:shd w:val="clear" w:color="000000"/>
              </w:rPr>
              <w:t xml:space="preserve">   </w:t>
            </w:r>
            <w:r>
              <w:rPr>
                <w:rFonts w:ascii="맑은 고딕" w:eastAsia="맑은 고딕"/>
                <w:spacing w:val="-24"/>
                <w:shd w:val="clear" w:color="000000"/>
              </w:rPr>
              <w:t>* 연구 윤리 위반(표절, 데이터 조작 등) 이력이 있는 경우, 관련 법령 위반 또는 제재 중인 경우</w:t>
            </w:r>
          </w:p>
        </w:tc>
      </w:tr>
      <w:tr>
        <w:trPr>
          <w:trHeight w:val="2502"/>
        </w:trPr>
        <w:tc>
          <w:tcPr>
            <w:tcW w:w="1559" w:type="dxa"/>
            <w:tcBorders>
              <w:top w:val="single" w:color="000000" w:sz="3"/>
              <w:left w:val="none" w:color="000000" w:sz="3"/>
              <w:bottom w:val="single" w:color="000000" w:sz="3"/>
              <w:right w:val="single" w:color="000000" w:sz="3"/>
            </w:tcBorders>
            <w:shd w:val="clear" w:fill="f2f2f2"/>
            <w:vAlign w:val="center"/>
          </w:tcPr>
          <w:p>
            <w:pPr>
              <w:pStyle w:val="0"/>
              <w:widowControl w:val="off"/>
              <w:wordWrap w:val="1"/>
              <w:jc w:val="center"/>
            </w:pPr>
            <w:r>
              <w:rPr>
                <w:rFonts w:eastAsia="맑은 고딕"/>
                <w:b/>
                <w:sz w:val="22"/>
                <w:shd w:val="clear" w:color="000000"/>
              </w:rPr>
              <w:t>유의사항</w:t>
            </w:r>
          </w:p>
        </w:tc>
        <w:tc>
          <w:tcPr>
            <w:tcW w:w="7343" w:type="dxa"/>
            <w:tcBorders>
              <w:top w:val="single" w:color="000000" w:sz="3"/>
              <w:left w:val="single" w:color="000000" w:sz="3"/>
              <w:bottom w:val="single" w:color="000000" w:sz="3"/>
              <w:right w:val="none" w:color="000000" w:sz="3"/>
            </w:tcBorders>
            <w:vAlign w:val="center"/>
          </w:tcPr>
          <w:p>
            <w:pPr>
              <w:pStyle w:val="0"/>
              <w:widowControl w:val="off"/>
              <w:ind w:left="337" w:hanging="337"/>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9"/>
                <w:sz w:val="22"/>
                <w:shd w:val="clear" w:color="000000"/>
              </w:rPr>
              <w:t>선정 이후라도 참가제한 사유가 확인될 경우, 선정 취소 및 지원금 환수 등의 조치를 취할 수 있음</w:t>
            </w:r>
          </w:p>
          <w:p>
            <w:pPr>
              <w:pStyle w:val="0"/>
              <w:widowControl w:val="off"/>
              <w:ind w:left="336" w:hanging="336"/>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15"/>
                <w:sz w:val="22"/>
                <w:shd w:val="clear" w:color="000000"/>
              </w:rPr>
              <w:t xml:space="preserve">기존 정부지원사업 참여했던 과제(사업)라 하더라도 본 챌린지를 통해 사업화 </w:t>
            </w:r>
            <w:r>
              <w:rPr>
                <w:rFonts w:ascii="맑은 고딕" w:eastAsia="맑은 고딕"/>
                <w:spacing w:val="-21"/>
                <w:sz w:val="22"/>
                <w:shd w:val="clear" w:color="000000"/>
              </w:rPr>
              <w:t>고도화가 필요하다고 판단되는 경우 참가 가능</w:t>
            </w:r>
          </w:p>
          <w:p>
            <w:pPr>
              <w:pStyle w:val="0"/>
              <w:widowControl w:val="off"/>
              <w:ind w:left="338" w:hanging="338"/>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5"/>
                <w:sz w:val="22"/>
                <w:shd w:val="clear" w:color="000000"/>
              </w:rPr>
              <w:t>출품된 아이디어 및 제품의 유사성, 동일성 판단은 심사위원의 과반수 동의를 받아 판단하여 제외/진출 여부 결정</w:t>
            </w:r>
          </w:p>
          <w:p>
            <w:pPr>
              <w:pStyle w:val="0"/>
              <w:widowControl w:val="off"/>
              <w:ind w:left="338" w:hanging="338"/>
            </w:pPr>
            <w:r>
              <w:rPr>
                <w:rFonts w:ascii="맑은 고딕"/>
                <w:sz w:val="22"/>
                <w:shd w:val="clear" w:color="000000"/>
              </w:rPr>
              <w:t>○</w:t>
            </w:r>
            <w:r>
              <w:rPr>
                <w:rFonts w:ascii="맑은 고딕"/>
                <w:spacing w:val="1"/>
                <w:sz w:val="22"/>
                <w:shd w:val="clear" w:color="000000"/>
              </w:rPr>
              <w:t xml:space="preserve"> </w:t>
            </w:r>
            <w:r>
              <w:rPr>
                <w:rFonts w:ascii="맑은 고딕" w:eastAsia="맑은 고딕"/>
                <w:spacing w:val="-9"/>
                <w:sz w:val="22"/>
                <w:shd w:val="clear" w:color="000000"/>
              </w:rPr>
              <w:t>수상 후보작의 표절, 도용, 중복 참가 등 부정행위에 대한 공개검증 추진</w:t>
            </w:r>
          </w:p>
        </w:tc>
      </w:tr>
    </w:tbl>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eastAsia="HY헤드라인M"/>
          <w:sz w:val="32"/>
          <w:shd w:val="clear" w:color="000000"/>
        </w:rPr>
        <w:t>공모부문</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바이오헬스 분야 연구 아이디어 기반 기술사업화 전 분야</w:t>
      </w:r>
    </w:p>
    <w:p>
      <w:pPr>
        <w:pStyle w:val="0"/>
        <w:widowControl w:val="off"/>
        <w:ind w:left="615" w:hanging="615"/>
        <w:rPr>
          <w:rFonts w:ascii="HCI Poppy" w:eastAsia="휴먼명조"/>
          <w:color w:val="000000"/>
          <w:spacing w:val="-1"/>
          <w:sz w:val="4"/>
          <w:shd w:val="clear" w:color="000000"/>
        </w:rPr>
      </w:pPr>
    </w:p>
    <w:p>
      <w:pPr>
        <w:pStyle w:val="0"/>
        <w:widowControl w:val="off"/>
        <w:ind w:left="707" w:hanging="707"/>
      </w:pPr>
      <w:r>
        <w:rPr>
          <w:rFonts w:ascii="HCI Poppy" w:eastAsia="휴먼명조"/>
          <w:spacing w:val="-7"/>
          <w:sz w:val="30"/>
          <w:shd w:val="clear" w:color="000000"/>
        </w:rPr>
        <w:t xml:space="preserve">   - 단일 기술뿐만 아니라 의료·공학·데이터 등 다양한 분야가 융합된 아이디어 및 이를 기반으로 한 새로운 비즈니스 모델 제안</w:t>
      </w:r>
    </w:p>
    <w:tbl>
      <w:tblPr>
        <w:tblOverlap w:val="never"/>
        <w:tblW w:w="8902"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559"/>
        <w:gridCol w:w="7343"/>
      </w:tblGrid>
      <w:tr>
        <w:trPr>
          <w:trHeight w:val="1273"/>
        </w:trPr>
        <w:tc>
          <w:tcPr>
            <w:tcW w:w="1559" w:type="dxa"/>
            <w:tcBorders>
              <w:top w:val="single" w:color="000000" w:sz="3"/>
              <w:left w:val="none" w:color="000000" w:sz="3"/>
              <w:bottom w:val="single" w:color="000000" w:sz="3"/>
              <w:right w:val="single" w:color="000000" w:sz="3"/>
            </w:tcBorders>
            <w:shd w:val="clear" w:fill="f2f2f2"/>
            <w:vAlign w:val="center"/>
          </w:tcPr>
          <w:p>
            <w:pPr>
              <w:pStyle w:val="0"/>
              <w:widowControl w:val="off"/>
              <w:wordWrap w:val="1"/>
              <w:jc w:val="center"/>
            </w:pPr>
            <w:r>
              <w:rPr>
                <w:rFonts w:ascii="맑은 고딕" w:eastAsia="맑은 고딕"/>
                <w:b/>
                <w:shd w:val="clear" w:color="000000"/>
              </w:rPr>
              <w:t>공모 대상 범위</w:t>
            </w:r>
          </w:p>
        </w:tc>
        <w:tc>
          <w:tcPr>
            <w:tcW w:w="7343" w:type="dxa"/>
            <w:tcBorders>
              <w:top w:val="single" w:color="000000" w:sz="3"/>
              <w:left w:val="single" w:color="000000" w:sz="3"/>
              <w:bottom w:val="single" w:color="000000" w:sz="3"/>
              <w:right w:val="none" w:color="000000" w:sz="3"/>
            </w:tcBorders>
            <w:vAlign w:val="center"/>
          </w:tcPr>
          <w:p>
            <w:pPr>
              <w:pStyle w:val="0"/>
              <w:widowControl w:val="off"/>
              <w:ind w:left="338" w:hanging="338"/>
            </w:pPr>
            <w:r>
              <w:rPr>
                <w:rFonts w:ascii="맑은 고딕"/>
                <w:shd w:val="clear" w:color="000000"/>
              </w:rPr>
              <w:t>○</w:t>
            </w:r>
            <w:r>
              <w:rPr>
                <w:rFonts w:ascii="맑은 고딕" w:eastAsia="맑은 고딕"/>
                <w:spacing w:val="1"/>
                <w:shd w:val="clear" w:color="000000"/>
              </w:rPr>
              <w:t xml:space="preserve"> 다음 중 하나 이상에 해당하는 연구 아이디어</w:t>
            </w:r>
          </w:p>
          <w:p>
            <w:pPr>
              <w:pStyle w:val="0"/>
              <w:widowControl w:val="off"/>
              <w:ind w:left="220" w:hanging="220"/>
            </w:pPr>
            <w:r>
              <w:rPr>
                <w:rFonts w:ascii="맑은 고딕" w:eastAsia="맑은 고딕"/>
                <w:spacing w:val="-9"/>
                <w:shd w:val="clear" w:color="000000"/>
              </w:rPr>
              <w:t xml:space="preserve">   * 기초·임상 연구성과의 사업화 가능 아이디어</w:t>
            </w:r>
          </w:p>
          <w:p>
            <w:pPr>
              <w:pStyle w:val="0"/>
              <w:widowControl w:val="off"/>
              <w:ind w:left="220" w:hanging="220"/>
            </w:pPr>
            <w:r>
              <w:rPr>
                <w:rFonts w:ascii="맑은 고딕" w:eastAsia="맑은 고딕"/>
                <w:spacing w:val="-9"/>
                <w:shd w:val="clear" w:color="000000"/>
              </w:rPr>
              <w:t xml:space="preserve">   * 의료현장 문제 해결을 위한 기술/서비스 아이디어</w:t>
            </w:r>
          </w:p>
          <w:p>
            <w:pPr>
              <w:pStyle w:val="0"/>
              <w:widowControl w:val="off"/>
              <w:ind w:left="220" w:hanging="220"/>
            </w:pPr>
            <w:r>
              <w:rPr>
                <w:rFonts w:ascii="맑은 고딕" w:eastAsia="맑은 고딕"/>
                <w:spacing w:val="-9"/>
                <w:shd w:val="clear" w:color="000000"/>
              </w:rPr>
              <w:t xml:space="preserve">   * 디지털 기술(AI, 데이터 등) 기반 헬스케어 혁신 아이디어</w:t>
            </w:r>
          </w:p>
        </w:tc>
      </w:tr>
      <w:tr>
        <w:trPr>
          <w:trHeight w:val="3001"/>
        </w:trPr>
        <w:tc>
          <w:tcPr>
            <w:tcW w:w="1559" w:type="dxa"/>
            <w:tcBorders>
              <w:top w:val="single" w:color="000000" w:sz="3"/>
              <w:left w:val="none" w:color="000000" w:sz="3"/>
              <w:bottom w:val="single" w:color="000000" w:sz="3"/>
              <w:right w:val="single" w:color="000000" w:sz="3"/>
            </w:tcBorders>
            <w:shd w:val="clear" w:fill="f2f2f2"/>
            <w:vAlign w:val="center"/>
          </w:tcPr>
          <w:p>
            <w:pPr>
              <w:pStyle w:val="0"/>
              <w:widowControl w:val="off"/>
              <w:wordWrap w:val="1"/>
              <w:jc w:val="center"/>
            </w:pPr>
            <w:r>
              <w:rPr>
                <w:rFonts w:ascii="맑은 고딕" w:eastAsia="맑은 고딕"/>
                <w:b/>
                <w:shd w:val="clear" w:color="000000"/>
              </w:rPr>
              <w:t>공모 분야</w:t>
            </w:r>
          </w:p>
        </w:tc>
        <w:tc>
          <w:tcPr>
            <w:tcW w:w="7343" w:type="dxa"/>
            <w:tcBorders>
              <w:top w:val="single" w:color="000000" w:sz="3"/>
              <w:left w:val="single" w:color="000000" w:sz="3"/>
              <w:bottom w:val="single" w:color="000000" w:sz="3"/>
              <w:right w:val="none" w:color="000000" w:sz="3"/>
            </w:tcBorders>
            <w:vAlign w:val="center"/>
          </w:tcPr>
          <w:p>
            <w:pPr>
              <w:pStyle w:val="0"/>
              <w:widowControl w:val="off"/>
              <w:ind w:left="330" w:hanging="330"/>
            </w:pPr>
            <w:r>
              <w:rPr>
                <w:rFonts w:ascii="맑은 고딕"/>
                <w:spacing w:val="1"/>
                <w:shd w:val="clear" w:color="000000"/>
              </w:rPr>
              <w:t>※</w:t>
            </w:r>
            <w:r>
              <w:rPr>
                <w:rFonts w:ascii="맑은 고딕"/>
                <w:spacing w:val="1"/>
                <w:shd w:val="clear" w:color="000000"/>
              </w:rPr>
              <w:t xml:space="preserve"> </w:t>
            </w:r>
            <w:r>
              <w:rPr>
                <w:rFonts w:ascii="맑은 고딕" w:eastAsia="맑은 고딕"/>
                <w:spacing w:val="1"/>
                <w:u w:val="single"/>
                <w:shd w:val="clear" w:color="000000"/>
              </w:rPr>
              <w:t>아래는 이해를 돕기 위한 예시이며, 해당 범주에 한정하지 않음</w:t>
            </w:r>
          </w:p>
          <w:p>
            <w:pPr>
              <w:pStyle w:val="0"/>
              <w:widowControl w:val="off"/>
              <w:ind w:left="330" w:hanging="330"/>
              <w:rPr>
                <w:rFonts w:ascii="맑은 고딕" w:eastAsia="맑은 고딕"/>
                <w:color w:val="000000"/>
                <w:spacing w:val="0"/>
                <w:sz w:val="8"/>
                <w:u w:val="single"/>
                <w:shd w:val="clear" w:color="000000"/>
              </w:rPr>
            </w:pPr>
          </w:p>
          <w:p>
            <w:pPr>
              <w:pStyle w:val="0"/>
              <w:widowControl w:val="off"/>
              <w:ind w:left="220" w:hanging="220"/>
            </w:pPr>
            <w:r>
              <w:rPr>
                <w:rFonts w:ascii="맑은 고딕"/>
                <w:shd w:val="clear" w:color="000000"/>
              </w:rPr>
              <w:t>○</w:t>
            </w:r>
            <w:r>
              <w:rPr>
                <w:rFonts w:ascii="맑은 고딕" w:eastAsia="맑은 고딕"/>
                <w:shd w:val="clear" w:color="000000"/>
              </w:rPr>
              <w:t xml:space="preserve"> 디지털헬스케어</w:t>
            </w:r>
          </w:p>
          <w:p>
            <w:pPr>
              <w:pStyle w:val="0"/>
              <w:widowControl w:val="off"/>
              <w:ind w:left="220" w:hanging="220"/>
            </w:pPr>
            <w:r>
              <w:rPr>
                <w:rFonts w:ascii="맑은 고딕"/>
                <w:spacing w:val="-9"/>
                <w:shd w:val="clear" w:color="000000"/>
              </w:rPr>
              <w:t xml:space="preserve">   </w:t>
            </w:r>
            <w:r>
              <w:rPr>
                <w:rFonts w:ascii="맑은 고딕" w:eastAsia="맑은 고딕"/>
                <w:spacing w:val="-8"/>
                <w:sz w:val="18"/>
                <w:shd w:val="clear" w:color="000000"/>
              </w:rPr>
              <w:t>* AI 진단, 의료데이터 분석, 디지털 치료제 등</w:t>
            </w:r>
          </w:p>
          <w:p>
            <w:pPr>
              <w:pStyle w:val="0"/>
              <w:widowControl w:val="off"/>
              <w:ind w:left="330" w:hanging="330"/>
            </w:pPr>
            <w:r>
              <w:rPr>
                <w:rFonts w:ascii="맑은 고딕"/>
                <w:shd w:val="clear" w:color="000000"/>
              </w:rPr>
              <w:t>○</w:t>
            </w:r>
            <w:r>
              <w:rPr>
                <w:rFonts w:ascii="맑은 고딕" w:eastAsia="맑은 고딕"/>
                <w:spacing w:val="1"/>
                <w:shd w:val="clear" w:color="000000"/>
              </w:rPr>
              <w:t xml:space="preserve"> 의료기기 및 진단기술</w:t>
            </w:r>
          </w:p>
          <w:p>
            <w:pPr>
              <w:pStyle w:val="0"/>
              <w:widowControl w:val="off"/>
              <w:ind w:left="220" w:hanging="220"/>
            </w:pPr>
            <w:r>
              <w:rPr>
                <w:rFonts w:ascii="맑은 고딕"/>
                <w:spacing w:val="-9"/>
                <w:shd w:val="clear" w:color="000000"/>
              </w:rPr>
              <w:t xml:space="preserve">   </w:t>
            </w:r>
            <w:r>
              <w:rPr>
                <w:rFonts w:ascii="맑은 고딕" w:eastAsia="맑은 고딕"/>
                <w:spacing w:val="-8"/>
                <w:sz w:val="18"/>
                <w:shd w:val="clear" w:color="000000"/>
              </w:rPr>
              <w:t>* 체외진단, 영상기기, 헬스케어 디바이스 등</w:t>
            </w:r>
          </w:p>
          <w:p>
            <w:pPr>
              <w:pStyle w:val="0"/>
              <w:widowControl w:val="off"/>
              <w:ind w:left="342" w:hanging="342"/>
            </w:pPr>
            <w:r>
              <w:rPr>
                <w:rFonts w:ascii="맑은 고딕"/>
                <w:shd w:val="clear" w:color="000000"/>
              </w:rPr>
              <w:t>○</w:t>
            </w:r>
            <w:r>
              <w:rPr>
                <w:rFonts w:ascii="맑은 고딕" w:eastAsia="맑은 고딕"/>
                <w:spacing w:val="1"/>
                <w:shd w:val="clear" w:color="000000"/>
              </w:rPr>
              <w:t xml:space="preserve"> 의약품 및 신약개발</w:t>
            </w:r>
          </w:p>
          <w:p>
            <w:pPr>
              <w:pStyle w:val="0"/>
              <w:widowControl w:val="off"/>
              <w:ind w:left="220" w:hanging="220"/>
            </w:pPr>
            <w:r>
              <w:rPr>
                <w:rFonts w:ascii="맑은 고딕"/>
                <w:spacing w:val="-9"/>
                <w:shd w:val="clear" w:color="000000"/>
              </w:rPr>
              <w:t xml:space="preserve">   </w:t>
            </w:r>
            <w:r>
              <w:rPr>
                <w:rFonts w:ascii="맑은 고딕" w:eastAsia="맑은 고딕"/>
                <w:spacing w:val="-8"/>
                <w:sz w:val="18"/>
                <w:shd w:val="clear" w:color="000000"/>
              </w:rPr>
              <w:t>* 항체, 세포·유전차치료제, 합성의약품, 바이오의약품 등</w:t>
            </w:r>
          </w:p>
          <w:p>
            <w:pPr>
              <w:pStyle w:val="0"/>
              <w:widowControl w:val="off"/>
              <w:ind w:left="342" w:hanging="342"/>
            </w:pPr>
            <w:r>
              <w:rPr>
                <w:rFonts w:ascii="맑은 고딕"/>
                <w:shd w:val="clear" w:color="000000"/>
              </w:rPr>
              <w:t>○</w:t>
            </w:r>
            <w:r>
              <w:rPr>
                <w:rFonts w:ascii="맑은 고딕" w:eastAsia="맑은 고딕"/>
                <w:spacing w:val="1"/>
                <w:shd w:val="clear" w:color="000000"/>
              </w:rPr>
              <w:t xml:space="preserve"> 정밀의료 및 맞춤형 치료 기술</w:t>
            </w:r>
          </w:p>
          <w:p>
            <w:pPr>
              <w:pStyle w:val="0"/>
              <w:widowControl w:val="off"/>
              <w:ind w:left="330" w:hanging="330"/>
            </w:pPr>
            <w:r>
              <w:rPr>
                <w:rFonts w:ascii="맑은 고딕"/>
                <w:shd w:val="clear" w:color="000000"/>
              </w:rPr>
              <w:t>○</w:t>
            </w:r>
            <w:r>
              <w:rPr>
                <w:rFonts w:ascii="맑은 고딕" w:eastAsia="맑은 고딕"/>
                <w:spacing w:val="1"/>
                <w:shd w:val="clear" w:color="000000"/>
              </w:rPr>
              <w:t xml:space="preserve"> 기타 바이오헬스 전 분야</w:t>
            </w:r>
          </w:p>
        </w:tc>
      </w:tr>
    </w:tbl>
    <w:p>
      <w:pPr>
        <w:pStyle w:val="0"/>
        <w:widowControl w:val="off"/>
        <w:wordWrap w:val="1"/>
        <w:jc w:val="center"/>
      </w:pPr>
    </w:p>
    <w:p>
      <w:pPr>
        <w:pStyle w:val="0"/>
        <w:widowControl w:val="off"/>
        <w:ind w:left="615" w:hanging="615"/>
        <w:rPr>
          <w:rFonts w:ascii="HCI Poppy" w:eastAsia="휴먼명조"/>
          <w:color w:val="000000"/>
          <w:spacing w:val="-15"/>
          <w:shd w:val="clear" w:color="00000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ascii="HY헤드라인M" w:eastAsia="HY헤드라인M"/>
          <w:sz w:val="32"/>
          <w:shd w:val="clear" w:color="000000"/>
        </w:rPr>
        <w:t>접수기한 및 신청방법</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12"/>
          <w:sz w:val="30"/>
          <w:shd w:val="clear" w:color="000000"/>
        </w:rPr>
        <w:t>(공고기간)</w:t>
      </w:r>
      <w:r>
        <w:rPr>
          <w:rFonts w:ascii="HCI Poppy" w:eastAsia="휴먼명조"/>
          <w:spacing w:val="-12"/>
          <w:sz w:val="30"/>
          <w:shd w:val="clear" w:color="000000"/>
        </w:rPr>
        <w:t xml:space="preserve"> 공고일로부터 ~ ’26.7.15.(수) 18시  </w:t>
      </w:r>
      <w:r>
        <w:rPr>
          <w:rFonts w:ascii="HCI Poppy" w:eastAsia="휴먼명조"/>
          <w:spacing w:val="-22"/>
          <w:sz w:val="30"/>
          <w:shd w:val="clear" w:color="000000"/>
          <w:vertAlign w:val="subscript"/>
        </w:rPr>
        <w:t>* (사전공고) ‘26.5.7.(목) ~ ’26.6.10.(수)</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eastAsia="휴먼명조"/>
          <w:spacing w:val="-7"/>
          <w:sz w:val="30"/>
          <w:shd w:val="clear" w:color="000000"/>
        </w:rPr>
        <w:t xml:space="preserve">   - (접수기한) </w:t>
      </w:r>
      <w:r>
        <w:rPr>
          <w:rFonts w:eastAsia="휴먼명조"/>
          <w:spacing w:val="-12"/>
          <w:sz w:val="30"/>
          <w:shd w:val="clear" w:color="000000"/>
        </w:rPr>
        <w:t>공고일로부터</w:t>
      </w:r>
      <w:r>
        <w:rPr>
          <w:rFonts w:ascii="HCI Poppy" w:eastAsia="휴먼명조"/>
          <w:spacing w:val="-10"/>
          <w:sz w:val="30"/>
          <w:shd w:val="clear" w:color="000000"/>
        </w:rPr>
        <w:t xml:space="preserve"> ~ ’26.7.15.(수) 18시</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7"/>
          <w:sz w:val="30"/>
          <w:shd w:val="clear" w:color="000000"/>
        </w:rPr>
        <w:t>(신청방법 및 제출서류)</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spacing w:val="-7"/>
          <w:sz w:val="30"/>
          <w:shd w:val="clear" w:color="000000"/>
        </w:rPr>
        <w:t xml:space="preserve">   - </w:t>
      </w:r>
      <w:r>
        <w:rPr>
          <w:rFonts w:ascii="HCI Poppy" w:eastAsia="휴먼명조"/>
          <w:spacing w:val="-19"/>
          <w:sz w:val="30"/>
          <w:shd w:val="clear" w:color="000000"/>
        </w:rPr>
        <w:t>(신청방법) ‘2026 연구 아이디어 기술사업화 챌린지’ 홈페이지 온라인 접수</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spacing w:val="-7"/>
          <w:sz w:val="30"/>
          <w:shd w:val="clear" w:color="000000"/>
        </w:rPr>
        <w:t xml:space="preserve">   - </w:t>
      </w:r>
      <w:r>
        <w:rPr>
          <w:rFonts w:ascii="HCI Poppy" w:eastAsia="휴먼명조"/>
          <w:spacing w:val="-19"/>
          <w:sz w:val="30"/>
          <w:shd w:val="clear" w:color="000000"/>
        </w:rPr>
        <w:t>(제출서류)</w:t>
      </w:r>
    </w:p>
    <w:tbl>
      <w:tblPr>
        <w:tblOverlap w:val="never"/>
        <w:tblW w:w="9607"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627"/>
        <w:gridCol w:w="796"/>
        <w:gridCol w:w="4092"/>
        <w:gridCol w:w="4092"/>
      </w:tblGrid>
      <w:tr>
        <w:trPr>
          <w:trHeight w:val="256"/>
        </w:trPr>
        <w:tc>
          <w:tcPr>
            <w:tcW w:w="1423" w:type="dxa"/>
            <w:gridSpan w:val="2"/>
            <w:tcBorders>
              <w:top w:val="single" w:color="000000" w:sz="3"/>
              <w:left w:val="none" w:color="000000" w:sz="2"/>
              <w:bottom w:val="double" w:color="000000" w:sz="5"/>
              <w:right w:val="single" w:color="000000" w:sz="3"/>
            </w:tcBorders>
            <w:shd w:val="clear" w:fill="d9d9d9"/>
            <w:vAlign w:val="center"/>
          </w:tcPr>
          <w:p>
            <w:pPr>
              <w:pStyle w:val="0"/>
              <w:widowControl w:val="off"/>
              <w:wordWrap w:val="1"/>
              <w:spacing w:line="312" w:lineRule="auto"/>
              <w:jc w:val="center"/>
            </w:pPr>
            <w:r>
              <w:rPr>
                <w:rFonts w:eastAsia="맑은 고딕"/>
                <w:b/>
                <w:spacing w:val="-12"/>
              </w:rPr>
              <w:t>구분</w:t>
            </w:r>
          </w:p>
        </w:tc>
        <w:tc>
          <w:tcPr>
            <w:tcW w:w="4092" w:type="dxa"/>
            <w:tcBorders>
              <w:top w:val="single" w:color="000000" w:sz="3"/>
              <w:left w:val="single" w:color="000000" w:sz="3"/>
              <w:bottom w:val="double" w:color="000000" w:sz="5"/>
              <w:right w:val="single" w:color="000000" w:sz="3"/>
            </w:tcBorders>
            <w:shd w:val="clear" w:fill="d9d9d9"/>
            <w:vAlign w:val="center"/>
          </w:tcPr>
          <w:p>
            <w:pPr>
              <w:pStyle w:val="0"/>
              <w:widowControl w:val="off"/>
              <w:wordWrap w:val="1"/>
              <w:spacing w:line="312" w:lineRule="auto"/>
              <w:jc w:val="center"/>
            </w:pPr>
            <w:r>
              <w:rPr>
                <w:rFonts w:eastAsia="맑은 고딕"/>
                <w:b/>
                <w:spacing w:val="-12"/>
              </w:rPr>
              <w:t>제출서류</w:t>
            </w:r>
          </w:p>
        </w:tc>
        <w:tc>
          <w:tcPr>
            <w:tcW w:w="4092" w:type="dxa"/>
            <w:tcBorders>
              <w:top w:val="single" w:color="000000" w:sz="3"/>
              <w:left w:val="single" w:color="000000" w:sz="3"/>
              <w:bottom w:val="double" w:color="000000" w:sz="5"/>
              <w:right w:val="none" w:color="000000" w:sz="2"/>
            </w:tcBorders>
            <w:shd w:val="clear" w:fill="d9d9d9"/>
            <w:vAlign w:val="center"/>
          </w:tcPr>
          <w:p>
            <w:pPr>
              <w:pStyle w:val="0"/>
              <w:widowControl w:val="off"/>
              <w:wordWrap w:val="1"/>
              <w:spacing w:line="312" w:lineRule="auto"/>
              <w:jc w:val="center"/>
            </w:pPr>
            <w:r>
              <w:rPr>
                <w:rFonts w:eastAsia="맑은 고딕"/>
                <w:b/>
                <w:spacing w:val="-12"/>
              </w:rPr>
              <w:t>비고</w:t>
            </w:r>
          </w:p>
        </w:tc>
      </w:tr>
      <w:tr>
        <w:trPr>
          <w:trHeight w:val="313"/>
        </w:trPr>
        <w:tc>
          <w:tcPr>
            <w:tcW w:w="1423" w:type="dxa"/>
            <w:gridSpan w:val="2"/>
            <w:tcBorders>
              <w:top w:val="double" w:color="000000" w:sz="5"/>
              <w:left w:val="none" w:color="000000" w:sz="2"/>
              <w:bottom w:val="none" w:color="000000" w:sz="2"/>
              <w:right w:val="none" w:color="000000" w:sz="2"/>
            </w:tcBorders>
            <w:vAlign w:val="center"/>
          </w:tcPr>
          <w:p>
            <w:pPr>
              <w:pStyle w:val="0"/>
              <w:widowControl w:val="off"/>
              <w:wordWrap w:val="1"/>
              <w:spacing w:line="312" w:lineRule="auto"/>
              <w:jc w:val="center"/>
              <w:rPr>
                <w:rFonts w:ascii="맑은 고딕" w:eastAsia="맑은 고딕"/>
                <w:color w:val="000000"/>
                <w:spacing w:val="-12"/>
              </w:rPr>
            </w:pPr>
          </w:p>
        </w:tc>
        <w:tc>
          <w:tcPr>
            <w:tcW w:w="4092" w:type="dxa"/>
            <w:tcBorders>
              <w:top w:val="double" w:color="000000" w:sz="5"/>
              <w:left w:val="none" w:color="000000" w:sz="2"/>
              <w:bottom w:val="single" w:color="000000" w:sz="3"/>
              <w:right w:val="single" w:color="000000" w:sz="3"/>
            </w:tcBorders>
            <w:vAlign w:val="center"/>
          </w:tcPr>
          <w:p>
            <w:pPr>
              <w:pStyle w:val="0"/>
              <w:widowControl w:val="off"/>
              <w:spacing w:line="312" w:lineRule="auto"/>
            </w:pPr>
            <w:r>
              <w:rPr>
                <w:rFonts w:ascii="맑은 고딕" w:eastAsia="맑은 고딕"/>
                <w:spacing w:val="-12"/>
              </w:rPr>
              <w:t>챌린지 참가신청서</w:t>
            </w:r>
          </w:p>
        </w:tc>
        <w:tc>
          <w:tcPr>
            <w:tcW w:w="4092" w:type="dxa"/>
            <w:tcBorders>
              <w:top w:val="double" w:color="000000" w:sz="5"/>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PDF 파일 제출</w:t>
            </w:r>
          </w:p>
        </w:tc>
      </w:tr>
      <w:tr>
        <w:trPr>
          <w:trHeight w:val="313"/>
        </w:trPr>
        <w:tc>
          <w:tcPr>
            <w:tcW w:w="627" w:type="dxa"/>
            <w:vMerge w:val="restart"/>
            <w:tcBorders>
              <w:top w:val="none" w:color="000000" w:sz="2"/>
              <w:left w:val="none" w:color="000000" w:sz="2"/>
              <w:bottom w:val="none" w:color="000000" w:sz="2"/>
              <w:right w:val="single" w:color="000000" w:sz="3"/>
            </w:tcBorders>
            <w:vAlign w:val="center"/>
          </w:tcPr>
          <w:p>
            <w:pPr>
              <w:pStyle w:val="0"/>
              <w:widowControl w:val="off"/>
              <w:wordWrap w:val="1"/>
              <w:spacing w:line="312" w:lineRule="auto"/>
              <w:jc w:val="center"/>
              <w:rPr>
                <w:rFonts w:ascii="맑은 고딕" w:eastAsia="맑은 고딕"/>
                <w:color w:val="000000"/>
                <w:spacing w:val="-12"/>
              </w:rPr>
            </w:pPr>
          </w:p>
        </w:tc>
        <w:tc>
          <w:tcPr>
            <w:tcW w:w="79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붙임1</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ascii="맑은 고딕" w:eastAsia="맑은 고딕"/>
                <w:spacing w:val="-12"/>
              </w:rPr>
              <w:t>개인정보 수집·이용·제공 동의서</w:t>
            </w:r>
          </w:p>
        </w:tc>
        <w:tc>
          <w:tcPr>
            <w:tcW w:w="4092" w:type="dxa"/>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신청서 내 양식 활용</w:t>
            </w:r>
          </w:p>
        </w:tc>
      </w:tr>
      <w:tr>
        <w:trPr>
          <w:trHeight w:val="313"/>
        </w:trPr>
        <w:tc>
          <w:tcPr>
            <w:tcW w:w="627" w:type="dxa"/>
            <w:vMerge/>
            <w:tcBorders>
              <w:top w:val="none" w:color="000000" w:sz="2"/>
              <w:left w:val="none" w:color="000000" w:sz="2"/>
              <w:bottom w:val="none" w:color="000000" w:sz="2"/>
              <w:right w:val="single" w:color="000000" w:sz="3"/>
            </w:tcBorders>
          </w:tcPr>
          <w:p/>
        </w:tc>
        <w:tc>
          <w:tcPr>
            <w:tcW w:w="79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붙임2</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eastAsia="맑은 고딕"/>
                <w:spacing w:val="-12"/>
              </w:rPr>
              <w:t>참가서약서</w:t>
            </w:r>
          </w:p>
        </w:tc>
        <w:tc>
          <w:tcPr>
            <w:tcW w:w="4092" w:type="dxa"/>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신청서 내 양식 활용</w:t>
            </w:r>
          </w:p>
        </w:tc>
      </w:tr>
      <w:tr>
        <w:trPr>
          <w:trHeight w:val="313"/>
        </w:trPr>
        <w:tc>
          <w:tcPr>
            <w:tcW w:w="627" w:type="dxa"/>
            <w:vMerge/>
            <w:tcBorders>
              <w:top w:val="none" w:color="000000" w:sz="2"/>
              <w:left w:val="none" w:color="000000" w:sz="2"/>
              <w:bottom w:val="none" w:color="000000" w:sz="2"/>
              <w:right w:val="single" w:color="000000" w:sz="3"/>
            </w:tcBorders>
          </w:tcPr>
          <w:p/>
        </w:tc>
        <w:tc>
          <w:tcPr>
            <w:tcW w:w="79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붙임3</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eastAsia="맑은 고딕"/>
                <w:spacing w:val="-12"/>
              </w:rPr>
              <w:t>사업계획서</w:t>
            </w:r>
          </w:p>
        </w:tc>
        <w:tc>
          <w:tcPr>
            <w:tcW w:w="4092" w:type="dxa"/>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신청서 내 양식 활용</w:t>
            </w:r>
          </w:p>
        </w:tc>
      </w:tr>
      <w:tr>
        <w:trPr>
          <w:trHeight w:val="313"/>
        </w:trPr>
        <w:tc>
          <w:tcPr>
            <w:tcW w:w="1423" w:type="dxa"/>
            <w:gridSpan w:val="2"/>
            <w:tcBorders>
              <w:top w:val="single" w:color="000000" w:sz="3"/>
              <w:left w:val="none" w:color="000000" w:sz="2"/>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별첨1</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ascii="맑은 고딕" w:eastAsia="맑은 고딕"/>
                <w:spacing w:val="-12"/>
              </w:rPr>
              <w:t>주민등록등본 사본 PDF</w:t>
            </w:r>
          </w:p>
        </w:tc>
        <w:tc>
          <w:tcPr>
            <w:tcW w:w="4092" w:type="dxa"/>
            <w:vMerge w:val="restart"/>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u w:val="single"/>
              </w:rPr>
              <w:t>[팀 전원 제출]</w:t>
            </w:r>
            <w:r>
              <w:rPr>
                <w:rFonts w:ascii="맑은 고딕" w:eastAsia="맑은 고딕"/>
                <w:spacing w:val="-12"/>
              </w:rPr>
              <w:t xml:space="preserve"> 참가자격 확인용이며,</w:t>
            </w:r>
          </w:p>
          <w:p>
            <w:pPr>
              <w:pStyle w:val="0"/>
              <w:widowControl w:val="off"/>
              <w:wordWrap w:val="1"/>
              <w:spacing w:line="312" w:lineRule="auto"/>
              <w:jc w:val="center"/>
            </w:pPr>
            <w:r>
              <w:rPr>
                <w:rFonts w:ascii="맑은 고딕" w:eastAsia="맑은 고딕"/>
                <w:spacing w:val="-12"/>
              </w:rPr>
              <w:t>주민등록번호 뒤 6자리는 마스킹하여 제출</w:t>
            </w:r>
          </w:p>
        </w:tc>
      </w:tr>
      <w:tr>
        <w:trPr>
          <w:trHeight w:val="317"/>
        </w:trPr>
        <w:tc>
          <w:tcPr>
            <w:tcW w:w="1423" w:type="dxa"/>
            <w:gridSpan w:val="2"/>
            <w:tcBorders>
              <w:top w:val="single" w:color="000000" w:sz="3"/>
              <w:left w:val="none" w:color="000000" w:sz="2"/>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별첨2</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ascii="맑은 고딕" w:eastAsia="맑은 고딕"/>
                <w:spacing w:val="-12"/>
              </w:rPr>
              <w:t>사실증명(사업장등록사실여부)</w:t>
            </w:r>
          </w:p>
        </w:tc>
        <w:tc>
          <w:tcPr>
            <w:tcW w:w="4092" w:type="dxa"/>
            <w:vMerge/>
            <w:tcBorders>
              <w:top w:val="single" w:color="000000" w:sz="3"/>
              <w:left w:val="single" w:color="000000" w:sz="3"/>
              <w:bottom w:val="single" w:color="000000" w:sz="3"/>
              <w:right w:val="none" w:color="000000" w:sz="2"/>
            </w:tcBorders>
          </w:tcPr>
          <w:p/>
        </w:tc>
      </w:tr>
      <w:tr>
        <w:trPr>
          <w:trHeight w:val="313"/>
        </w:trPr>
        <w:tc>
          <w:tcPr>
            <w:tcW w:w="1423" w:type="dxa"/>
            <w:gridSpan w:val="2"/>
            <w:tcBorders>
              <w:top w:val="single" w:color="000000" w:sz="3"/>
              <w:left w:val="none" w:color="000000" w:sz="2"/>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별첨3</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eastAsia="맑은 고딕"/>
                <w:spacing w:val="-12"/>
              </w:rPr>
              <w:t>폐업사실증명</w:t>
            </w:r>
          </w:p>
        </w:tc>
        <w:tc>
          <w:tcPr>
            <w:tcW w:w="4092" w:type="dxa"/>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해당 시</w:t>
            </w:r>
          </w:p>
        </w:tc>
      </w:tr>
      <w:tr>
        <w:trPr>
          <w:trHeight w:val="313"/>
        </w:trPr>
        <w:tc>
          <w:tcPr>
            <w:tcW w:w="1423" w:type="dxa"/>
            <w:gridSpan w:val="2"/>
            <w:tcBorders>
              <w:top w:val="single" w:color="000000" w:sz="3"/>
              <w:left w:val="none" w:color="000000" w:sz="2"/>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2"/>
              </w:rPr>
              <w:t>별첨4</w:t>
            </w:r>
          </w:p>
        </w:tc>
        <w:tc>
          <w:tcPr>
            <w:tcW w:w="4092" w:type="dxa"/>
            <w:tcBorders>
              <w:top w:val="single" w:color="000000" w:sz="3"/>
              <w:left w:val="single" w:color="000000" w:sz="3"/>
              <w:bottom w:val="single" w:color="000000" w:sz="3"/>
              <w:right w:val="single" w:color="000000" w:sz="3"/>
            </w:tcBorders>
            <w:vAlign w:val="center"/>
          </w:tcPr>
          <w:p>
            <w:pPr>
              <w:pStyle w:val="0"/>
              <w:widowControl w:val="off"/>
              <w:spacing w:line="312" w:lineRule="auto"/>
            </w:pPr>
            <w:r>
              <w:rPr>
                <w:rFonts w:ascii="맑은 고딕" w:eastAsia="맑은 고딕"/>
                <w:spacing w:val="-12"/>
              </w:rPr>
              <w:t>보건의료인 면허(자격)증명서</w:t>
            </w:r>
          </w:p>
        </w:tc>
        <w:tc>
          <w:tcPr>
            <w:tcW w:w="4092" w:type="dxa"/>
            <w:tcBorders>
              <w:top w:val="single" w:color="000000" w:sz="3"/>
              <w:left w:val="single" w:color="000000" w:sz="3"/>
              <w:bottom w:val="single" w:color="000000" w:sz="3"/>
              <w:right w:val="none" w:color="000000" w:sz="2"/>
            </w:tcBorders>
            <w:vAlign w:val="center"/>
          </w:tcPr>
          <w:p>
            <w:pPr>
              <w:pStyle w:val="0"/>
              <w:widowControl w:val="off"/>
              <w:wordWrap w:val="1"/>
              <w:spacing w:line="312" w:lineRule="auto"/>
              <w:jc w:val="center"/>
            </w:pPr>
            <w:r>
              <w:rPr>
                <w:rFonts w:ascii="맑은 고딕" w:eastAsia="맑은 고딕"/>
                <w:spacing w:val="-12"/>
              </w:rPr>
              <w:t>참가자격 확인용(의사면허 보유자)</w:t>
            </w:r>
          </w:p>
        </w:tc>
      </w:tr>
      <w:tr>
        <w:trPr>
          <w:trHeight w:val="313"/>
        </w:trPr>
        <w:tc>
          <w:tcPr>
            <w:tcW w:w="1423" w:type="dxa"/>
            <w:gridSpan w:val="2"/>
            <w:tcBorders>
              <w:top w:val="single" w:color="000000" w:sz="3"/>
              <w:left w:val="none" w:color="000000" w:sz="2"/>
              <w:bottom w:val="single" w:color="000000" w:sz="2"/>
              <w:right w:val="single" w:color="000000" w:sz="3"/>
            </w:tcBorders>
            <w:vAlign w:val="center"/>
          </w:tcPr>
          <w:p>
            <w:pPr>
              <w:pStyle w:val="0"/>
              <w:widowControl w:val="off"/>
              <w:wordWrap w:val="1"/>
              <w:spacing w:line="312" w:lineRule="auto"/>
              <w:jc w:val="center"/>
            </w:pPr>
            <w:r>
              <w:rPr>
                <w:rFonts w:ascii="맑은 고딕" w:eastAsia="맑은 고딕"/>
                <w:spacing w:val="-12"/>
              </w:rPr>
              <w:t>별첨5</w:t>
            </w:r>
          </w:p>
        </w:tc>
        <w:tc>
          <w:tcPr>
            <w:tcW w:w="4092" w:type="dxa"/>
            <w:tcBorders>
              <w:top w:val="single" w:color="000000" w:sz="3"/>
              <w:left w:val="single" w:color="000000" w:sz="3"/>
              <w:bottom w:val="single" w:color="000000" w:sz="2"/>
              <w:right w:val="single" w:color="000000" w:sz="3"/>
            </w:tcBorders>
            <w:vAlign w:val="center"/>
          </w:tcPr>
          <w:p>
            <w:pPr>
              <w:pStyle w:val="0"/>
              <w:widowControl w:val="off"/>
              <w:spacing w:line="312" w:lineRule="auto"/>
            </w:pPr>
            <w:r>
              <w:rPr>
                <w:rFonts w:ascii="맑은 고딕" w:eastAsia="맑은 고딕"/>
                <w:spacing w:val="-12"/>
              </w:rPr>
              <w:t>재·휴학증명서</w:t>
            </w:r>
          </w:p>
        </w:tc>
        <w:tc>
          <w:tcPr>
            <w:tcW w:w="4092" w:type="dxa"/>
            <w:tcBorders>
              <w:top w:val="single" w:color="000000" w:sz="3"/>
              <w:left w:val="single" w:color="000000" w:sz="3"/>
              <w:bottom w:val="single" w:color="000000" w:sz="2"/>
              <w:right w:val="none" w:color="000000" w:sz="2"/>
            </w:tcBorders>
            <w:vAlign w:val="center"/>
          </w:tcPr>
          <w:p>
            <w:pPr>
              <w:pStyle w:val="0"/>
              <w:widowControl w:val="off"/>
              <w:wordWrap w:val="1"/>
              <w:spacing w:line="312" w:lineRule="auto"/>
              <w:jc w:val="center"/>
            </w:pPr>
            <w:r>
              <w:rPr>
                <w:rFonts w:ascii="맑은 고딕" w:eastAsia="맑은 고딕"/>
                <w:spacing w:val="-12"/>
              </w:rPr>
              <w:t>참가자격 확인용(의과대학생)</w:t>
            </w:r>
          </w:p>
        </w:tc>
      </w:tr>
    </w:tbl>
    <w:p>
      <w:pPr>
        <w:pStyle w:val="0"/>
        <w:widowControl w:val="off"/>
        <w:ind w:left="707" w:hanging="707"/>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79"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9579"/>
      </w:tblGrid>
      <w:tr>
        <w:trPr>
          <w:trHeight w:val="546"/>
        </w:trPr>
        <w:tc>
          <w:tcPr>
            <w:tcW w:w="9579" w:type="dxa"/>
            <w:tcBorders>
              <w:top w:val="none" w:color="000000" w:sz="3"/>
              <w:left w:val="none" w:color="000000" w:sz="3"/>
              <w:bottom w:val="none" w:color="000000" w:sz="3"/>
              <w:right w:val="none" w:color="000000" w:sz="3"/>
            </w:tcBorders>
            <w:shd w:val="clear" w:fill="d6d6d6"/>
            <w:vAlign w:val="center"/>
          </w:tcPr>
          <w:p>
            <w:pPr>
              <w:pStyle w:val="0"/>
              <w:widowControl w:val="off"/>
              <w:tabs>
                <w:tab w:val="right" w:leader="none" w:pos="8272"/>
              </w:tabs>
              <w:spacing w:line="336" w:lineRule="auto"/>
              <w:ind w:right="200"/>
            </w:pPr>
            <w:r>
              <w:rPr>
                <w:rFonts w:ascii="HY헤드라인M"/>
                <w:spacing w:val="-8"/>
                <w:sz w:val="32"/>
                <w:shd w:val="clear" w:color="000000"/>
              </w:rPr>
              <w:t xml:space="preserve"> 2 </w:t>
            </w:r>
            <w:r>
              <w:rPr>
                <w:rFonts w:ascii="HY헤드라인M"/>
                <w:color w:val="ffffff"/>
                <w:spacing w:val="-8"/>
                <w:sz w:val="32"/>
                <w:shd w:val="clear" w:color="000000"/>
              </w:rPr>
              <w:t>❙</w:t>
            </w:r>
            <w:r>
              <w:rPr>
                <w:rFonts w:ascii="HY헤드라인M" w:eastAsia="HY헤드라인M"/>
                <w:spacing w:val="-8"/>
                <w:sz w:val="32"/>
                <w:shd w:val="clear" w:color="000000"/>
              </w:rPr>
              <w:t xml:space="preserve"> 대회 세부 내용</w:t>
            </w:r>
          </w:p>
        </w:tc>
      </w:tr>
    </w:tbl>
    <w:p>
      <w:pPr>
        <w:pStyle w:val="0"/>
        <w:widowControl w:val="off"/>
        <w:ind w:left="615" w:hanging="615"/>
      </w:pPr>
    </w:p>
    <w:p>
      <w:pPr>
        <w:pStyle w:val="0"/>
        <w:widowControl w:val="off"/>
        <w:ind w:left="615" w:hanging="615"/>
        <w:rPr>
          <w:rFonts w:ascii="HCI Poppy" w:eastAsia="휴먼명조"/>
          <w:color w:val="000000"/>
          <w:spacing w:val="-7"/>
          <w:sz w:val="10"/>
          <w:shd w:val="clear" w:color="00000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ascii="HY헤드라인M" w:eastAsia="HY헤드라인M"/>
          <w:sz w:val="32"/>
          <w:shd w:val="clear" w:color="000000"/>
        </w:rPr>
        <w:t>상세 추진 일정</w:t>
      </w: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260"/>
        <w:gridCol w:w="2619"/>
        <w:gridCol w:w="1747"/>
        <w:gridCol w:w="3955"/>
      </w:tblGrid>
      <w:tr>
        <w:trPr>
          <w:trHeight w:val="390"/>
        </w:trPr>
        <w:tc>
          <w:tcPr>
            <w:tcW w:w="3879" w:type="dxa"/>
            <w:gridSpan w:val="2"/>
            <w:tcBorders>
              <w:top w:val="single" w:color="000000" w:sz="3"/>
              <w:left w:val="none" w:color="000000" w:sz="3"/>
              <w:bottom w:val="single" w:color="000000" w:sz="3"/>
              <w:right w:val="single" w:color="000000" w:sz="3"/>
            </w:tcBorders>
            <w:shd w:val="clear" w:fill="d9d9d9"/>
            <w:vAlign w:val="center"/>
          </w:tcPr>
          <w:p>
            <w:pPr>
              <w:pStyle w:val="0"/>
              <w:widowControl w:val="off"/>
              <w:wordWrap w:val="1"/>
              <w:jc w:val="center"/>
            </w:pPr>
            <w:r>
              <w:rPr>
                <w:rFonts w:eastAsia="맑은 고딕"/>
                <w:b/>
                <w:sz w:val="22"/>
                <w:shd w:val="clear" w:color="000000"/>
              </w:rPr>
              <w:t>구분</w:t>
            </w:r>
          </w:p>
        </w:tc>
        <w:tc>
          <w:tcPr>
            <w:tcW w:w="1747"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ind w:left="220" w:hanging="220"/>
              <w:jc w:val="center"/>
            </w:pPr>
            <w:r>
              <w:rPr>
                <w:rFonts w:eastAsia="맑은 고딕"/>
                <w:b/>
                <w:spacing w:val="-10"/>
                <w:sz w:val="22"/>
                <w:shd w:val="clear" w:color="000000"/>
              </w:rPr>
              <w:t>일정</w:t>
            </w:r>
          </w:p>
        </w:tc>
        <w:tc>
          <w:tcPr>
            <w:tcW w:w="3955" w:type="dxa"/>
            <w:tcBorders>
              <w:top w:val="single" w:color="000000" w:sz="3"/>
              <w:left w:val="single" w:color="000000" w:sz="3"/>
              <w:bottom w:val="single" w:color="000000" w:sz="3"/>
              <w:right w:val="none" w:color="000000" w:sz="3"/>
            </w:tcBorders>
            <w:shd w:val="clear" w:fill="d9d9d9"/>
            <w:vAlign w:val="center"/>
          </w:tcPr>
          <w:p>
            <w:pPr>
              <w:pStyle w:val="0"/>
              <w:widowControl w:val="off"/>
              <w:wordWrap w:val="1"/>
              <w:ind w:left="220" w:hanging="220"/>
              <w:jc w:val="center"/>
            </w:pPr>
            <w:r>
              <w:rPr>
                <w:rFonts w:eastAsia="맑은 고딕"/>
                <w:b/>
                <w:spacing w:val="-10"/>
                <w:sz w:val="22"/>
                <w:shd w:val="clear" w:color="000000"/>
              </w:rPr>
              <w:t>세부내용</w:t>
            </w:r>
          </w:p>
        </w:tc>
      </w:tr>
      <w:tr>
        <w:trPr>
          <w:trHeight w:val="390"/>
        </w:trPr>
        <w:tc>
          <w:tcPr>
            <w:tcW w:w="1260" w:type="dxa"/>
            <w:vMerge w:val="restart"/>
            <w:tcBorders>
              <w:top w:val="single" w:color="000000" w:sz="3"/>
              <w:left w:val="non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2"/>
                <w:shd w:val="clear" w:color="000000"/>
              </w:rPr>
              <w:t>대회공고 및 예선</w:t>
            </w:r>
          </w:p>
        </w:tc>
        <w:tc>
          <w:tcPr>
            <w:tcW w:w="2619" w:type="dxa"/>
            <w:tcBorders>
              <w:top w:val="single" w:color="000000" w:sz="3"/>
              <w:left w:val="single" w:color="000000" w:sz="3"/>
              <w:bottom w:val="dotted" w:color="000000" w:sz="3"/>
              <w:right w:val="single" w:color="000000" w:sz="3"/>
            </w:tcBorders>
            <w:vAlign w:val="center"/>
          </w:tcPr>
          <w:p>
            <w:pPr>
              <w:pStyle w:val="0"/>
              <w:widowControl w:val="off"/>
            </w:pPr>
            <w:r>
              <w:rPr>
                <w:rFonts w:ascii="맑은 고딕" w:eastAsia="맑은 고딕"/>
                <w:b/>
                <w:sz w:val="22"/>
                <w:shd w:val="clear" w:color="000000"/>
              </w:rPr>
              <w:t xml:space="preserve"> 모집 공고</w:t>
            </w:r>
          </w:p>
        </w:tc>
        <w:tc>
          <w:tcPr>
            <w:tcW w:w="1747" w:type="dxa"/>
            <w:tcBorders>
              <w:top w:val="single"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 7.15</w:t>
            </w:r>
          </w:p>
        </w:tc>
        <w:tc>
          <w:tcPr>
            <w:tcW w:w="3955" w:type="dxa"/>
            <w:tcBorders>
              <w:top w:val="single"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18"/>
                <w:shd w:val="clear" w:color="000000"/>
              </w:rPr>
              <w:t>· 대회 공고 및 참가자 모집</w:t>
            </w:r>
          </w:p>
        </w:tc>
      </w:tr>
      <w:tr>
        <w:trPr>
          <w:trHeight w:val="390"/>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dotted" w:color="000000" w:sz="3"/>
              <w:right w:val="single" w:color="000000" w:sz="3"/>
            </w:tcBorders>
            <w:vAlign w:val="center"/>
          </w:tcPr>
          <w:p>
            <w:pPr>
              <w:pStyle w:val="0"/>
              <w:widowControl w:val="off"/>
            </w:pPr>
            <w:r>
              <w:rPr>
                <w:rFonts w:ascii="맑은 고딕" w:eastAsia="맑은 고딕"/>
                <w:b/>
                <w:sz w:val="22"/>
                <w:shd w:val="clear" w:color="000000"/>
              </w:rPr>
              <w:t xml:space="preserve"> 참가 신청 및 접수</w:t>
            </w:r>
          </w:p>
        </w:tc>
        <w:tc>
          <w:tcPr>
            <w:tcW w:w="1747" w:type="dxa"/>
            <w:tcBorders>
              <w:top w:val="dotted"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 7.15</w:t>
            </w:r>
          </w:p>
        </w:tc>
        <w:tc>
          <w:tcPr>
            <w:tcW w:w="3955" w:type="dxa"/>
            <w:tcBorders>
              <w:top w:val="dotted"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18"/>
                <w:shd w:val="clear" w:color="000000"/>
              </w:rPr>
              <w:t>· 참가신청서 및 사업계획서 접수</w:t>
            </w:r>
          </w:p>
        </w:tc>
      </w:tr>
      <w:tr>
        <w:trPr>
          <w:trHeight w:val="390"/>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dotted" w:color="000000" w:sz="3"/>
              <w:right w:val="single" w:color="000000" w:sz="3"/>
            </w:tcBorders>
            <w:vAlign w:val="center"/>
          </w:tcPr>
          <w:p>
            <w:pPr>
              <w:pStyle w:val="0"/>
              <w:widowControl w:val="off"/>
            </w:pPr>
            <w:r>
              <w:rPr>
                <w:rFonts w:ascii="맑은 고딕" w:eastAsia="맑은 고딕"/>
                <w:b/>
                <w:sz w:val="22"/>
                <w:shd w:val="clear" w:color="000000"/>
              </w:rPr>
              <w:t xml:space="preserve"> 대회 권역별 설명회</w:t>
            </w:r>
          </w:p>
        </w:tc>
        <w:tc>
          <w:tcPr>
            <w:tcW w:w="1747" w:type="dxa"/>
            <w:tcBorders>
              <w:top w:val="dotted"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‘26.6.22 ~ 7.10</w:t>
            </w:r>
          </w:p>
        </w:tc>
        <w:tc>
          <w:tcPr>
            <w:tcW w:w="3955" w:type="dxa"/>
            <w:tcBorders>
              <w:top w:val="dotted"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18"/>
                <w:shd w:val="clear" w:color="000000"/>
              </w:rPr>
              <w:t>· 충청권, 영남권, 호남권 설명회 개최</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single" w:color="000000" w:sz="3"/>
              <w:right w:val="single" w:color="000000" w:sz="3"/>
            </w:tcBorders>
            <w:vAlign w:val="center"/>
          </w:tcPr>
          <w:p>
            <w:pPr>
              <w:pStyle w:val="0"/>
              <w:widowControl w:val="off"/>
              <w:ind w:left="110" w:hanging="110"/>
            </w:pPr>
            <w:r>
              <w:rPr>
                <w:rFonts w:ascii="맑은 고딕" w:eastAsia="맑은 고딕"/>
                <w:b/>
                <w:sz w:val="22"/>
                <w:shd w:val="clear" w:color="000000"/>
              </w:rPr>
              <w:t xml:space="preserve"> (서면)</w:t>
            </w:r>
          </w:p>
          <w:p>
            <w:pPr>
              <w:pStyle w:val="0"/>
              <w:widowControl w:val="off"/>
              <w:ind w:left="110" w:hanging="110"/>
            </w:pPr>
            <w:r>
              <w:rPr>
                <w:rFonts w:ascii="맑은 고딕"/>
                <w:b/>
                <w:sz w:val="22"/>
                <w:shd w:val="clear" w:color="000000"/>
              </w:rPr>
              <w:t xml:space="preserve"> </w:t>
            </w:r>
            <w:r>
              <w:rPr>
                <w:rFonts w:ascii="맑은 고딕" w:eastAsia="맑은 고딕"/>
                <w:b/>
                <w:spacing w:val="-15"/>
                <w:sz w:val="22"/>
                <w:shd w:val="clear" w:color="000000"/>
              </w:rPr>
              <w:t>적격성 검토 및 예선 평가</w:t>
            </w:r>
          </w:p>
          <w:p>
            <w:pPr>
              <w:pStyle w:val="0"/>
              <w:widowControl w:val="off"/>
              <w:ind w:left="110" w:hanging="110"/>
            </w:pPr>
            <w:r>
              <w:rPr>
                <w:rFonts w:ascii="맑은 고딕" w:eastAsia="맑은 고딕"/>
                <w:b/>
                <w:spacing w:val="-15"/>
                <w:sz w:val="22"/>
                <w:shd w:val="clear" w:color="000000"/>
              </w:rPr>
              <w:t xml:space="preserve"> 본선 진출 100개 팀 선정</w:t>
            </w:r>
          </w:p>
        </w:tc>
        <w:tc>
          <w:tcPr>
            <w:tcW w:w="1747" w:type="dxa"/>
            <w:tcBorders>
              <w:top w:val="dotted" w:color="000000" w:sz="3"/>
              <w:left w:val="single" w:color="000000" w:sz="3"/>
              <w:bottom w:val="single"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‘26.7.20 ~ 7.27</w:t>
            </w:r>
          </w:p>
        </w:tc>
        <w:tc>
          <w:tcPr>
            <w:tcW w:w="3955" w:type="dxa"/>
            <w:tcBorders>
              <w:top w:val="dotted" w:color="000000" w:sz="3"/>
              <w:left w:val="single" w:color="000000" w:sz="3"/>
              <w:bottom w:val="single" w:color="000000" w:sz="3"/>
              <w:right w:val="none" w:color="000000" w:sz="3"/>
            </w:tcBorders>
            <w:vAlign w:val="center"/>
          </w:tcPr>
          <w:p>
            <w:pPr>
              <w:pStyle w:val="0"/>
              <w:widowControl w:val="off"/>
              <w:ind w:left="179" w:hanging="179"/>
            </w:pPr>
            <w:r>
              <w:rPr>
                <w:rFonts w:ascii="맑은 고딕" w:eastAsia="맑은 고딕"/>
                <w:spacing w:val="-20"/>
                <w:sz w:val="22"/>
                <w:shd w:val="clear" w:color="000000"/>
              </w:rPr>
              <w:t>· 참가자격 및 제출서류 검토</w:t>
            </w:r>
          </w:p>
          <w:p>
            <w:pPr>
              <w:pStyle w:val="0"/>
              <w:widowControl w:val="off"/>
              <w:ind w:left="179" w:hanging="179"/>
            </w:pPr>
            <w:r>
              <w:rPr>
                <w:rFonts w:ascii="맑은 고딕" w:eastAsia="맑은 고딕"/>
                <w:spacing w:val="-20"/>
                <w:sz w:val="22"/>
                <w:shd w:val="clear" w:color="000000"/>
              </w:rPr>
              <w:t>· 사업성, 시장성, 기술성 중심 서면평가</w:t>
            </w:r>
          </w:p>
        </w:tc>
      </w:tr>
      <w:tr>
        <w:trPr>
          <w:trHeight w:val="855"/>
        </w:trPr>
        <w:tc>
          <w:tcPr>
            <w:tcW w:w="1260" w:type="dxa"/>
            <w:vMerge w:val="restart"/>
            <w:tcBorders>
              <w:top w:val="single" w:color="000000" w:sz="3"/>
              <w:left w:val="non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2"/>
                <w:shd w:val="clear" w:color="000000"/>
              </w:rPr>
              <w:t>본선 1라운드</w:t>
            </w:r>
          </w:p>
        </w:tc>
        <w:tc>
          <w:tcPr>
            <w:tcW w:w="2619" w:type="dxa"/>
            <w:tcBorders>
              <w:top w:val="single" w:color="000000" w:sz="3"/>
              <w:left w:val="single" w:color="000000" w:sz="3"/>
              <w:bottom w:val="dotted" w:color="000000" w:sz="3"/>
              <w:right w:val="single" w:color="000000" w:sz="3"/>
            </w:tcBorders>
            <w:shd w:val="clear" w:fill="ffe7d8"/>
            <w:vAlign w:val="center"/>
          </w:tcPr>
          <w:p>
            <w:pPr>
              <w:pStyle w:val="0"/>
              <w:widowControl w:val="off"/>
              <w:ind w:left="110" w:hanging="110"/>
            </w:pPr>
            <w:r>
              <w:rPr>
                <w:rFonts w:ascii="맑은 고딕" w:eastAsia="맑은 고딕"/>
                <w:b/>
                <w:sz w:val="22"/>
                <w:shd w:val="clear" w:color="000000"/>
              </w:rPr>
              <w:t xml:space="preserve"> AC(5개 </w:t>
            </w:r>
            <w:r>
              <w:rPr>
                <w:rFonts w:ascii="맑은 고딕" w:eastAsia="맑은 고딕"/>
                <w:b/>
                <w:sz w:val="22"/>
                <w:shd w:val="clear" w:color="000000"/>
              </w:rPr>
              <w:t xml:space="preserve">社) </w:t>
            </w:r>
            <w:r>
              <w:rPr>
                <w:rFonts w:ascii="맑은 고딕"/>
                <w:b/>
                <w:sz w:val="22"/>
                <w:shd w:val="clear" w:color="000000"/>
              </w:rPr>
              <w:t>↔</w:t>
            </w:r>
            <w:r>
              <w:rPr>
                <w:rFonts w:ascii="맑은 고딕"/>
                <w:b/>
                <w:sz w:val="22"/>
                <w:shd w:val="clear" w:color="000000"/>
              </w:rPr>
              <w:t xml:space="preserve"> </w:t>
            </w:r>
          </w:p>
          <w:p>
            <w:pPr>
              <w:pStyle w:val="0"/>
              <w:widowControl w:val="off"/>
              <w:ind w:left="110" w:hanging="110"/>
            </w:pPr>
            <w:r>
              <w:rPr>
                <w:rFonts w:ascii="맑은 고딕" w:eastAsia="맑은 고딕"/>
                <w:b/>
                <w:sz w:val="22"/>
                <w:shd w:val="clear" w:color="000000"/>
              </w:rPr>
              <w:t xml:space="preserve"> 참가팀(100개 팀) 매칭</w:t>
            </w:r>
          </w:p>
        </w:tc>
        <w:tc>
          <w:tcPr>
            <w:tcW w:w="1747" w:type="dxa"/>
            <w:tcBorders>
              <w:top w:val="single" w:color="000000" w:sz="3"/>
              <w:left w:val="single" w:color="000000" w:sz="3"/>
              <w:bottom w:val="dotted" w:color="000000" w:sz="3"/>
              <w:right w:val="single" w:color="000000" w:sz="3"/>
            </w:tcBorders>
            <w:shd w:val="clear" w:fill="ffe7d8"/>
            <w:vAlign w:val="center"/>
          </w:tcPr>
          <w:p>
            <w:pPr>
              <w:pStyle w:val="0"/>
              <w:widowControl w:val="off"/>
              <w:wordWrap w:val="1"/>
              <w:ind w:left="220" w:hanging="220"/>
              <w:jc w:val="center"/>
            </w:pPr>
            <w:r>
              <w:rPr>
                <w:rFonts w:ascii="맑은 고딕"/>
                <w:b/>
                <w:spacing w:val="-20"/>
                <w:sz w:val="22"/>
                <w:shd w:val="clear" w:color="000000"/>
              </w:rPr>
              <w:t>‘26.7.28 ~ 7.30</w:t>
            </w:r>
          </w:p>
        </w:tc>
        <w:tc>
          <w:tcPr>
            <w:tcW w:w="3955" w:type="dxa"/>
            <w:tcBorders>
              <w:top w:val="single" w:color="000000" w:sz="3"/>
              <w:left w:val="single" w:color="000000" w:sz="3"/>
              <w:bottom w:val="dotted" w:color="000000" w:sz="3"/>
              <w:right w:val="none" w:color="000000" w:sz="3"/>
            </w:tcBorders>
            <w:shd w:val="clear" w:fill="ffe7d8"/>
            <w:vAlign w:val="center"/>
          </w:tcPr>
          <w:p>
            <w:pPr>
              <w:pStyle w:val="0"/>
              <w:widowControl w:val="off"/>
              <w:ind w:left="179" w:hanging="179"/>
            </w:pPr>
            <w:r>
              <w:rPr>
                <w:rFonts w:ascii="맑은 고딕" w:eastAsia="맑은 고딕"/>
                <w:spacing w:val="-20"/>
                <w:sz w:val="22"/>
                <w:shd w:val="clear" w:color="000000"/>
              </w:rPr>
              <w:t>· (참가팀) 매칭 선호 AC 제출</w:t>
            </w:r>
          </w:p>
          <w:p>
            <w:pPr>
              <w:pStyle w:val="0"/>
              <w:widowControl w:val="off"/>
              <w:ind w:left="179" w:hanging="179"/>
            </w:pPr>
            <w:r>
              <w:rPr>
                <w:rFonts w:ascii="맑은 고딕"/>
                <w:spacing w:val="-20"/>
                <w:sz w:val="22"/>
                <w:shd w:val="clear" w:color="000000"/>
              </w:rPr>
              <w:t xml:space="preserve">· AC </w:t>
            </w:r>
            <w:r>
              <w:rPr>
                <w:rFonts w:ascii="맑은 고딕"/>
                <w:spacing w:val="-20"/>
                <w:sz w:val="22"/>
                <w:shd w:val="clear" w:color="000000"/>
              </w:rPr>
              <w:t>↔</w:t>
            </w:r>
            <w:r>
              <w:rPr>
                <w:rFonts w:ascii="맑은 고딕" w:eastAsia="맑은 고딕"/>
                <w:spacing w:val="-20"/>
                <w:sz w:val="22"/>
                <w:shd w:val="clear" w:color="000000"/>
              </w:rPr>
              <w:t xml:space="preserve"> 참가팀 매칭 그룹 발표</w:t>
            </w:r>
          </w:p>
        </w:tc>
      </w:tr>
      <w:tr>
        <w:trPr>
          <w:trHeight w:val="628"/>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dotted" w:color="000000" w:sz="3"/>
              <w:right w:val="single" w:color="000000" w:sz="3"/>
            </w:tcBorders>
            <w:vAlign w:val="center"/>
          </w:tcPr>
          <w:p>
            <w:pPr>
              <w:pStyle w:val="0"/>
              <w:widowControl w:val="off"/>
              <w:ind w:left="110" w:hanging="110"/>
            </w:pPr>
            <w:r>
              <w:rPr>
                <w:rFonts w:ascii="맑은 고딕"/>
                <w:b/>
                <w:sz w:val="22"/>
                <w:shd w:val="clear" w:color="000000"/>
              </w:rPr>
              <w:t xml:space="preserve"> </w:t>
            </w:r>
            <w:r>
              <w:rPr>
                <w:rFonts w:ascii="맑은 고딕" w:eastAsia="맑은 고딕"/>
                <w:b/>
                <w:spacing w:val="-20"/>
                <w:sz w:val="22"/>
                <w:shd w:val="clear" w:color="000000"/>
              </w:rPr>
              <w:t>1차 액셀러레이팅 프로그램</w:t>
            </w:r>
          </w:p>
        </w:tc>
        <w:tc>
          <w:tcPr>
            <w:tcW w:w="1747" w:type="dxa"/>
            <w:tcBorders>
              <w:top w:val="dotted"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‘26.8.3 ~ 9.15</w:t>
            </w:r>
          </w:p>
        </w:tc>
        <w:tc>
          <w:tcPr>
            <w:tcW w:w="3955" w:type="dxa"/>
            <w:tcBorders>
              <w:top w:val="dotted"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20"/>
                <w:sz w:val="22"/>
                <w:shd w:val="clear" w:color="000000"/>
              </w:rPr>
              <w:t>· BM 고도화 컨설팅</w:t>
            </w:r>
          </w:p>
          <w:p>
            <w:pPr>
              <w:pStyle w:val="0"/>
              <w:widowControl w:val="off"/>
              <w:ind w:left="179" w:hanging="179"/>
            </w:pPr>
            <w:r>
              <w:rPr>
                <w:rFonts w:ascii="맑은 고딕" w:eastAsia="맑은 고딕"/>
                <w:spacing w:val="-20"/>
                <w:sz w:val="22"/>
                <w:shd w:val="clear" w:color="000000"/>
              </w:rPr>
              <w:t>· 기술사업화 실행계획 수립</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single" w:color="000000" w:sz="3"/>
              <w:right w:val="single" w:color="000000" w:sz="3"/>
            </w:tcBorders>
            <w:shd w:val="clear" w:fill="ffe7d8"/>
            <w:vAlign w:val="center"/>
          </w:tcPr>
          <w:p>
            <w:pPr>
              <w:pStyle w:val="0"/>
              <w:widowControl w:val="off"/>
            </w:pPr>
            <w:r>
              <w:rPr>
                <w:rFonts w:ascii="맑은 고딕"/>
                <w:b/>
                <w:sz w:val="22"/>
                <w:shd w:val="clear" w:color="000000"/>
              </w:rPr>
              <w:t xml:space="preserve"> </w:t>
            </w:r>
            <w:r>
              <w:rPr>
                <w:rFonts w:ascii="맑은 고딕" w:eastAsia="맑은 고딕"/>
                <w:b/>
                <w:spacing w:val="-8"/>
                <w:sz w:val="22"/>
                <w:shd w:val="clear" w:color="000000"/>
              </w:rPr>
              <w:t>(현장)</w:t>
            </w:r>
          </w:p>
          <w:p>
            <w:pPr>
              <w:pStyle w:val="0"/>
              <w:widowControl w:val="off"/>
            </w:pPr>
            <w:r>
              <w:rPr>
                <w:rFonts w:ascii="맑은 고딕" w:eastAsia="맑은 고딕"/>
                <w:b/>
                <w:spacing w:val="-8"/>
                <w:sz w:val="22"/>
                <w:shd w:val="clear" w:color="000000"/>
              </w:rPr>
              <w:t xml:space="preserve"> 1라운드 발표평가</w:t>
            </w:r>
          </w:p>
          <w:p>
            <w:pPr>
              <w:pStyle w:val="0"/>
              <w:widowControl w:val="off"/>
            </w:pPr>
            <w:r>
              <w:rPr>
                <w:rFonts w:ascii="맑은 고딕"/>
                <w:b/>
                <w:spacing w:val="-8"/>
                <w:sz w:val="22"/>
                <w:shd w:val="clear" w:color="000000"/>
              </w:rPr>
              <w:t xml:space="preserve"> </w:t>
            </w:r>
            <w:r>
              <w:rPr>
                <w:rFonts w:ascii="맑은 고딕" w:eastAsia="맑은 고딕"/>
                <w:b/>
                <w:spacing w:val="-21"/>
                <w:sz w:val="22"/>
                <w:shd w:val="clear" w:color="000000"/>
              </w:rPr>
              <w:t>2라운드 진출 50개 팀 선정</w:t>
            </w:r>
          </w:p>
        </w:tc>
        <w:tc>
          <w:tcPr>
            <w:tcW w:w="1747" w:type="dxa"/>
            <w:tcBorders>
              <w:top w:val="dotted" w:color="000000" w:sz="3"/>
              <w:left w:val="single" w:color="000000" w:sz="3"/>
              <w:bottom w:val="single" w:color="000000" w:sz="3"/>
              <w:right w:val="single" w:color="000000" w:sz="3"/>
            </w:tcBorders>
            <w:shd w:val="clear" w:fill="ffe7d8"/>
            <w:vAlign w:val="center"/>
          </w:tcPr>
          <w:p>
            <w:pPr>
              <w:pStyle w:val="0"/>
              <w:widowControl w:val="off"/>
              <w:wordWrap w:val="1"/>
              <w:ind w:left="220" w:hanging="220"/>
              <w:jc w:val="center"/>
            </w:pPr>
            <w:r>
              <w:rPr>
                <w:rFonts w:ascii="맑은 고딕"/>
                <w:b/>
                <w:spacing w:val="-20"/>
                <w:sz w:val="22"/>
                <w:shd w:val="clear" w:color="000000"/>
              </w:rPr>
              <w:t>‘26.9.16</w:t>
            </w:r>
          </w:p>
        </w:tc>
        <w:tc>
          <w:tcPr>
            <w:tcW w:w="3955" w:type="dxa"/>
            <w:tcBorders>
              <w:top w:val="dotted" w:color="000000" w:sz="3"/>
              <w:left w:val="single" w:color="000000" w:sz="3"/>
              <w:bottom w:val="single" w:color="000000" w:sz="3"/>
              <w:right w:val="none" w:color="000000" w:sz="3"/>
            </w:tcBorders>
            <w:shd w:val="clear" w:fill="ffe7d8"/>
            <w:vAlign w:val="center"/>
          </w:tcPr>
          <w:p>
            <w:pPr>
              <w:pStyle w:val="0"/>
              <w:widowControl w:val="off"/>
              <w:ind w:left="179" w:hanging="179"/>
            </w:pPr>
            <w:r>
              <w:rPr>
                <w:rFonts w:ascii="맑은 고딕" w:eastAsia="맑은 고딕"/>
                <w:spacing w:val="-20"/>
                <w:sz w:val="22"/>
                <w:shd w:val="clear" w:color="000000"/>
              </w:rPr>
              <w:t>· 연구성과 및 사업화 가능성 평가</w:t>
            </w:r>
          </w:p>
          <w:p>
            <w:pPr>
              <w:pStyle w:val="0"/>
              <w:widowControl w:val="off"/>
              <w:ind w:left="179" w:hanging="179"/>
            </w:pPr>
            <w:r>
              <w:rPr>
                <w:rFonts w:ascii="맑은 고딕" w:eastAsia="맑은 고딕"/>
                <w:spacing w:val="-20"/>
                <w:sz w:val="22"/>
                <w:shd w:val="clear" w:color="000000"/>
              </w:rPr>
              <w:t>· 전문가 발표심사 진행</w:t>
            </w:r>
          </w:p>
        </w:tc>
      </w:tr>
      <w:tr>
        <w:trPr>
          <w:trHeight w:val="1094"/>
        </w:trPr>
        <w:tc>
          <w:tcPr>
            <w:tcW w:w="1260" w:type="dxa"/>
            <w:vMerge w:val="restart"/>
            <w:tcBorders>
              <w:top w:val="single" w:color="000000" w:sz="3"/>
              <w:left w:val="non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2"/>
                <w:shd w:val="clear" w:color="000000"/>
              </w:rPr>
              <w:t>본선 2라운드</w:t>
            </w:r>
          </w:p>
        </w:tc>
        <w:tc>
          <w:tcPr>
            <w:tcW w:w="2619" w:type="dxa"/>
            <w:tcBorders>
              <w:top w:val="single" w:color="000000" w:sz="3"/>
              <w:left w:val="single" w:color="000000" w:sz="3"/>
              <w:bottom w:val="dotted" w:color="000000" w:sz="3"/>
              <w:right w:val="single" w:color="000000" w:sz="3"/>
            </w:tcBorders>
            <w:vAlign w:val="center"/>
          </w:tcPr>
          <w:p>
            <w:pPr>
              <w:pStyle w:val="0"/>
              <w:widowControl w:val="off"/>
            </w:pPr>
            <w:r>
              <w:rPr>
                <w:rFonts w:ascii="맑은 고딕"/>
                <w:b/>
                <w:sz w:val="22"/>
                <w:shd w:val="clear" w:color="000000"/>
              </w:rPr>
              <w:t xml:space="preserve"> </w:t>
            </w:r>
            <w:r>
              <w:rPr>
                <w:rFonts w:ascii="맑은 고딕" w:eastAsia="맑은 고딕"/>
                <w:b/>
                <w:spacing w:val="-20"/>
                <w:sz w:val="22"/>
                <w:shd w:val="clear" w:color="000000"/>
              </w:rPr>
              <w:t>2차 액셀러레이팅 프로그램</w:t>
            </w:r>
          </w:p>
        </w:tc>
        <w:tc>
          <w:tcPr>
            <w:tcW w:w="1747" w:type="dxa"/>
            <w:tcBorders>
              <w:top w:val="single"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‘26.9.21 ~ 10.27</w:t>
            </w:r>
          </w:p>
        </w:tc>
        <w:tc>
          <w:tcPr>
            <w:tcW w:w="3955" w:type="dxa"/>
            <w:tcBorders>
              <w:top w:val="single"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20"/>
                <w:sz w:val="22"/>
                <w:shd w:val="clear" w:color="000000"/>
              </w:rPr>
              <w:t>· 투자유치 전략 수립</w:t>
            </w:r>
          </w:p>
          <w:p>
            <w:pPr>
              <w:pStyle w:val="0"/>
              <w:widowControl w:val="off"/>
              <w:ind w:left="179" w:hanging="179"/>
            </w:pPr>
            <w:r>
              <w:rPr>
                <w:rFonts w:ascii="맑은 고딕" w:eastAsia="맑은 고딕"/>
                <w:spacing w:val="-20"/>
                <w:sz w:val="22"/>
                <w:shd w:val="clear" w:color="000000"/>
              </w:rPr>
              <w:t>· 사업모델 검증 및 고도화</w:t>
            </w:r>
          </w:p>
          <w:p>
            <w:pPr>
              <w:pStyle w:val="0"/>
              <w:widowControl w:val="off"/>
              <w:ind w:left="179" w:hanging="179"/>
            </w:pPr>
            <w:r>
              <w:rPr>
                <w:rFonts w:ascii="맑은 고딕" w:eastAsia="맑은 고딕"/>
                <w:spacing w:val="-20"/>
                <w:sz w:val="22"/>
                <w:shd w:val="clear" w:color="000000"/>
              </w:rPr>
              <w:t>· 시장 분석 및 고객 발굴 지원</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dotted" w:color="000000" w:sz="3"/>
              <w:right w:val="single" w:color="000000" w:sz="3"/>
            </w:tcBorders>
            <w:vAlign w:val="center"/>
          </w:tcPr>
          <w:p>
            <w:pPr>
              <w:pStyle w:val="0"/>
              <w:widowControl w:val="off"/>
            </w:pPr>
            <w:r>
              <w:rPr>
                <w:rFonts w:ascii="맑은 고딕" w:eastAsia="맑은 고딕"/>
                <w:b/>
                <w:sz w:val="22"/>
                <w:shd w:val="clear" w:color="000000"/>
              </w:rPr>
              <w:t xml:space="preserve"> 참가자 단체 워크숍</w:t>
            </w:r>
          </w:p>
        </w:tc>
        <w:tc>
          <w:tcPr>
            <w:tcW w:w="1747" w:type="dxa"/>
            <w:tcBorders>
              <w:top w:val="dotted" w:color="000000" w:sz="3"/>
              <w:left w:val="single" w:color="000000" w:sz="3"/>
              <w:bottom w:val="dotted" w:color="000000" w:sz="3"/>
              <w:right w:val="single" w:color="000000" w:sz="3"/>
            </w:tcBorders>
            <w:vAlign w:val="center"/>
          </w:tcPr>
          <w:p>
            <w:pPr>
              <w:pStyle w:val="0"/>
              <w:widowControl w:val="off"/>
              <w:wordWrap w:val="1"/>
              <w:ind w:left="220" w:hanging="220"/>
              <w:jc w:val="center"/>
            </w:pPr>
            <w:r>
              <w:rPr>
                <w:rFonts w:ascii="맑은 고딕"/>
                <w:spacing w:val="-20"/>
                <w:sz w:val="22"/>
                <w:shd w:val="clear" w:color="000000"/>
              </w:rPr>
              <w:t>‘26.9.30</w:t>
            </w:r>
          </w:p>
        </w:tc>
        <w:tc>
          <w:tcPr>
            <w:tcW w:w="3955" w:type="dxa"/>
            <w:tcBorders>
              <w:top w:val="dotted" w:color="000000" w:sz="3"/>
              <w:left w:val="single" w:color="000000" w:sz="3"/>
              <w:bottom w:val="dotted" w:color="000000" w:sz="3"/>
              <w:right w:val="none" w:color="000000" w:sz="3"/>
            </w:tcBorders>
            <w:vAlign w:val="center"/>
          </w:tcPr>
          <w:p>
            <w:pPr>
              <w:pStyle w:val="0"/>
              <w:widowControl w:val="off"/>
              <w:ind w:left="179" w:hanging="179"/>
            </w:pPr>
            <w:r>
              <w:rPr>
                <w:rFonts w:ascii="맑은 고딕" w:eastAsia="맑은 고딕"/>
                <w:spacing w:val="-20"/>
                <w:sz w:val="22"/>
                <w:shd w:val="clear" w:color="000000"/>
              </w:rPr>
              <w:t>· 사업화 우수사례 공유</w:t>
            </w:r>
          </w:p>
          <w:p>
            <w:pPr>
              <w:pStyle w:val="0"/>
              <w:widowControl w:val="off"/>
              <w:ind w:left="179" w:hanging="179"/>
            </w:pPr>
            <w:r>
              <w:rPr>
                <w:rFonts w:ascii="맑은 고딕" w:eastAsia="맑은 고딕"/>
                <w:spacing w:val="-20"/>
                <w:sz w:val="22"/>
                <w:shd w:val="clear" w:color="000000"/>
              </w:rPr>
              <w:t>· 투자자 및 산업계 전문가 특강</w:t>
            </w:r>
          </w:p>
          <w:p>
            <w:pPr>
              <w:pStyle w:val="0"/>
              <w:widowControl w:val="off"/>
              <w:ind w:left="179" w:hanging="179"/>
            </w:pPr>
            <w:r>
              <w:rPr>
                <w:rFonts w:ascii="맑은 고딕" w:eastAsia="맑은 고딕"/>
                <w:spacing w:val="-20"/>
                <w:sz w:val="22"/>
                <w:shd w:val="clear" w:color="000000"/>
              </w:rPr>
              <w:t>· 참가팀 네트워킹</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single" w:color="000000" w:sz="3"/>
              <w:right w:val="single" w:color="000000" w:sz="3"/>
            </w:tcBorders>
            <w:shd w:val="clear" w:fill="ffe7d8"/>
            <w:vAlign w:val="center"/>
          </w:tcPr>
          <w:p>
            <w:pPr>
              <w:pStyle w:val="0"/>
              <w:widowControl w:val="off"/>
              <w:ind w:left="110" w:hanging="110"/>
            </w:pPr>
            <w:r>
              <w:rPr>
                <w:rFonts w:ascii="맑은 고딕"/>
                <w:b/>
                <w:sz w:val="22"/>
                <w:shd w:val="clear" w:color="000000"/>
              </w:rPr>
              <w:t xml:space="preserve"> </w:t>
            </w:r>
            <w:r>
              <w:rPr>
                <w:rFonts w:ascii="맑은 고딕" w:eastAsia="맑은 고딕"/>
                <w:b/>
                <w:spacing w:val="-8"/>
                <w:sz w:val="22"/>
                <w:shd w:val="clear" w:color="000000"/>
              </w:rPr>
              <w:t>(현장)</w:t>
            </w:r>
          </w:p>
          <w:p>
            <w:pPr>
              <w:pStyle w:val="0"/>
              <w:widowControl w:val="off"/>
              <w:ind w:left="110" w:hanging="110"/>
            </w:pPr>
            <w:r>
              <w:rPr>
                <w:rFonts w:ascii="맑은 고딕" w:eastAsia="맑은 고딕"/>
                <w:b/>
                <w:spacing w:val="-8"/>
                <w:sz w:val="22"/>
                <w:shd w:val="clear" w:color="000000"/>
              </w:rPr>
              <w:t xml:space="preserve"> 2라운드 발표평가</w:t>
            </w:r>
          </w:p>
          <w:p>
            <w:pPr>
              <w:pStyle w:val="0"/>
              <w:widowControl w:val="off"/>
            </w:pPr>
            <w:r>
              <w:rPr>
                <w:rFonts w:ascii="맑은 고딕"/>
                <w:b/>
                <w:spacing w:val="-8"/>
                <w:sz w:val="22"/>
                <w:shd w:val="clear" w:color="000000"/>
              </w:rPr>
              <w:t xml:space="preserve"> 3</w:t>
            </w:r>
            <w:r>
              <w:rPr>
                <w:rFonts w:ascii="맑은 고딕" w:eastAsia="맑은 고딕"/>
                <w:b/>
                <w:spacing w:val="-21"/>
                <w:sz w:val="22"/>
                <w:shd w:val="clear" w:color="000000"/>
              </w:rPr>
              <w:t>라운드 진출 25개 팀 선정</w:t>
            </w:r>
          </w:p>
        </w:tc>
        <w:tc>
          <w:tcPr>
            <w:tcW w:w="1747" w:type="dxa"/>
            <w:tcBorders>
              <w:top w:val="dotted" w:color="000000" w:sz="3"/>
              <w:left w:val="single" w:color="000000" w:sz="3"/>
              <w:bottom w:val="single" w:color="000000" w:sz="3"/>
              <w:right w:val="single" w:color="000000" w:sz="3"/>
            </w:tcBorders>
            <w:shd w:val="clear" w:fill="ffe7d8"/>
            <w:vAlign w:val="center"/>
          </w:tcPr>
          <w:p>
            <w:pPr>
              <w:pStyle w:val="0"/>
              <w:widowControl w:val="off"/>
              <w:wordWrap w:val="1"/>
              <w:ind w:left="220" w:hanging="220"/>
              <w:jc w:val="center"/>
            </w:pPr>
            <w:r>
              <w:rPr>
                <w:rFonts w:ascii="맑은 고딕"/>
                <w:b/>
                <w:spacing w:val="-20"/>
                <w:sz w:val="22"/>
                <w:shd w:val="clear" w:color="000000"/>
              </w:rPr>
              <w:t>‘26.10.28</w:t>
            </w:r>
          </w:p>
        </w:tc>
        <w:tc>
          <w:tcPr>
            <w:tcW w:w="3955" w:type="dxa"/>
            <w:tcBorders>
              <w:top w:val="dotted" w:color="000000" w:sz="3"/>
              <w:left w:val="single" w:color="000000" w:sz="3"/>
              <w:bottom w:val="single" w:color="000000" w:sz="3"/>
              <w:right w:val="none" w:color="000000" w:sz="3"/>
            </w:tcBorders>
            <w:shd w:val="clear" w:fill="ffe7d8"/>
            <w:vAlign w:val="center"/>
          </w:tcPr>
          <w:p>
            <w:pPr>
              <w:pStyle w:val="0"/>
              <w:widowControl w:val="off"/>
              <w:ind w:left="179" w:hanging="179"/>
            </w:pPr>
            <w:r>
              <w:rPr>
                <w:rFonts w:ascii="맑은 고딕" w:eastAsia="맑은 고딕"/>
                <w:spacing w:val="-20"/>
                <w:sz w:val="22"/>
                <w:shd w:val="clear" w:color="000000"/>
              </w:rPr>
              <w:t>· 사업화 추진성과 검증</w:t>
            </w:r>
          </w:p>
          <w:p>
            <w:pPr>
              <w:pStyle w:val="0"/>
              <w:widowControl w:val="off"/>
              <w:ind w:left="179" w:hanging="179"/>
            </w:pPr>
            <w:r>
              <w:rPr>
                <w:rFonts w:ascii="맑은 고딕" w:eastAsia="맑은 고딕"/>
                <w:spacing w:val="-20"/>
                <w:sz w:val="22"/>
                <w:shd w:val="clear" w:color="000000"/>
              </w:rPr>
              <w:t>· 시장 진출 가능성 평가</w:t>
            </w:r>
          </w:p>
        </w:tc>
      </w:tr>
      <w:tr>
        <w:trPr>
          <w:trHeight w:val="1094"/>
        </w:trPr>
        <w:tc>
          <w:tcPr>
            <w:tcW w:w="1260" w:type="dxa"/>
            <w:vMerge w:val="restart"/>
            <w:tcBorders>
              <w:top w:val="single" w:color="000000" w:sz="3"/>
              <w:left w:val="non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2"/>
                <w:shd w:val="clear" w:color="000000"/>
              </w:rPr>
              <w:t>본선 3라운드</w:t>
            </w:r>
          </w:p>
          <w:p>
            <w:pPr>
              <w:pStyle w:val="0"/>
              <w:widowControl w:val="off"/>
              <w:wordWrap w:val="1"/>
              <w:jc w:val="center"/>
            </w:pPr>
            <w:r>
              <w:rPr>
                <w:rFonts w:ascii="맑은 고딕" w:eastAsia="맑은 고딕"/>
                <w:b/>
                <w:sz w:val="22"/>
                <w:shd w:val="clear" w:color="000000"/>
              </w:rPr>
              <w:t>(데모데이)</w:t>
            </w:r>
          </w:p>
        </w:tc>
        <w:tc>
          <w:tcPr>
            <w:tcW w:w="2619" w:type="dxa"/>
            <w:tcBorders>
              <w:top w:val="single" w:color="000000" w:sz="3"/>
              <w:left w:val="single" w:color="000000" w:sz="3"/>
              <w:bottom w:val="none" w:color="000000" w:sz="2"/>
              <w:right w:val="single" w:color="000000" w:sz="3"/>
            </w:tcBorders>
            <w:vAlign w:val="center"/>
          </w:tcPr>
          <w:p>
            <w:pPr>
              <w:pStyle w:val="0"/>
              <w:widowControl w:val="off"/>
            </w:pPr>
            <w:r>
              <w:rPr>
                <w:rFonts w:ascii="맑은 고딕"/>
                <w:b/>
                <w:sz w:val="22"/>
                <w:shd w:val="clear" w:color="000000"/>
              </w:rPr>
              <w:t xml:space="preserve"> </w:t>
            </w:r>
            <w:r>
              <w:rPr>
                <w:rFonts w:ascii="맑은 고딕" w:eastAsia="맑은 고딕"/>
                <w:b/>
                <w:spacing w:val="-20"/>
                <w:sz w:val="22"/>
                <w:shd w:val="clear" w:color="000000"/>
              </w:rPr>
              <w:t>3차 액셀러레이팅 프로그램</w:t>
            </w:r>
          </w:p>
        </w:tc>
        <w:tc>
          <w:tcPr>
            <w:tcW w:w="1747" w:type="dxa"/>
            <w:tcBorders>
              <w:top w:val="single" w:color="000000" w:sz="3"/>
              <w:left w:val="single" w:color="000000" w:sz="3"/>
              <w:bottom w:val="none" w:color="000000" w:sz="2"/>
              <w:right w:val="single" w:color="000000" w:sz="3"/>
            </w:tcBorders>
            <w:vAlign w:val="center"/>
          </w:tcPr>
          <w:p>
            <w:pPr>
              <w:pStyle w:val="0"/>
              <w:widowControl w:val="off"/>
              <w:wordWrap w:val="1"/>
              <w:ind w:left="220" w:hanging="220"/>
              <w:jc w:val="center"/>
            </w:pPr>
            <w:r>
              <w:rPr>
                <w:rFonts w:ascii="맑은 고딕"/>
                <w:spacing w:val="-20"/>
                <w:sz w:val="22"/>
                <w:shd w:val="clear" w:color="000000"/>
              </w:rPr>
              <w:t>‘26.11.2 ~ 11.24</w:t>
            </w:r>
          </w:p>
        </w:tc>
        <w:tc>
          <w:tcPr>
            <w:tcW w:w="3955" w:type="dxa"/>
            <w:tcBorders>
              <w:top w:val="single" w:color="000000" w:sz="3"/>
              <w:left w:val="single" w:color="000000" w:sz="3"/>
              <w:bottom w:val="none" w:color="000000" w:sz="2"/>
              <w:right w:val="none" w:color="000000" w:sz="3"/>
            </w:tcBorders>
            <w:vAlign w:val="center"/>
          </w:tcPr>
          <w:p>
            <w:pPr>
              <w:pStyle w:val="0"/>
              <w:widowControl w:val="off"/>
              <w:ind w:left="179" w:hanging="179"/>
            </w:pPr>
            <w:r>
              <w:rPr>
                <w:rFonts w:ascii="맑은 고딕" w:eastAsia="맑은 고딕"/>
                <w:spacing w:val="-20"/>
                <w:sz w:val="22"/>
                <w:shd w:val="clear" w:color="000000"/>
              </w:rPr>
              <w:t>· 데모데이 IR 집중 멘토링</w:t>
            </w:r>
          </w:p>
          <w:p>
            <w:pPr>
              <w:pStyle w:val="0"/>
              <w:widowControl w:val="off"/>
              <w:ind w:left="179" w:hanging="179"/>
            </w:pPr>
            <w:r>
              <w:rPr>
                <w:rFonts w:ascii="맑은 고딕" w:eastAsia="맑은 고딕"/>
                <w:spacing w:val="-20"/>
                <w:sz w:val="22"/>
                <w:shd w:val="clear" w:color="000000"/>
              </w:rPr>
              <w:t>· 피칭자료 고도화 및 발표 코칭</w:t>
            </w:r>
          </w:p>
          <w:p>
            <w:pPr>
              <w:pStyle w:val="0"/>
              <w:widowControl w:val="off"/>
              <w:ind w:left="179" w:hanging="179"/>
            </w:pPr>
            <w:r>
              <w:rPr>
                <w:rFonts w:ascii="맑은 고딕" w:eastAsia="맑은 고딕"/>
                <w:spacing w:val="-20"/>
                <w:sz w:val="22"/>
                <w:shd w:val="clear" w:color="000000"/>
              </w:rPr>
              <w:t>· 투자자 대응 전략 수립</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none" w:color="000000" w:sz="2"/>
              <w:left w:val="single" w:color="000000" w:sz="3"/>
              <w:bottom w:val="dotted" w:color="000000" w:sz="3"/>
              <w:right w:val="single" w:color="000000" w:sz="3"/>
            </w:tcBorders>
            <w:shd w:val="clear" w:fill="ffe7d8"/>
            <w:vAlign w:val="center"/>
          </w:tcPr>
          <w:p>
            <w:pPr>
              <w:pStyle w:val="0"/>
              <w:widowControl w:val="off"/>
              <w:ind w:left="110" w:hanging="110"/>
            </w:pPr>
            <w:r>
              <w:rPr>
                <w:rFonts w:ascii="맑은 고딕"/>
                <w:b/>
                <w:sz w:val="22"/>
                <w:shd w:val="clear" w:color="000000"/>
              </w:rPr>
              <w:t xml:space="preserve"> </w:t>
            </w:r>
            <w:r>
              <w:rPr>
                <w:rFonts w:ascii="맑은 고딕" w:eastAsia="맑은 고딕"/>
                <w:b/>
                <w:spacing w:val="-12"/>
                <w:sz w:val="22"/>
                <w:shd w:val="clear" w:color="000000"/>
              </w:rPr>
              <w:t>(현장)</w:t>
            </w:r>
          </w:p>
          <w:p>
            <w:pPr>
              <w:pStyle w:val="0"/>
              <w:widowControl w:val="off"/>
              <w:ind w:left="110" w:hanging="110"/>
            </w:pPr>
            <w:r>
              <w:rPr>
                <w:rFonts w:ascii="맑은 고딕" w:eastAsia="맑은 고딕"/>
                <w:b/>
                <w:spacing w:val="-12"/>
                <w:sz w:val="22"/>
                <w:shd w:val="clear" w:color="000000"/>
              </w:rPr>
              <w:t xml:space="preserve"> 데모데이 발표평가</w:t>
            </w:r>
          </w:p>
          <w:p>
            <w:pPr>
              <w:pStyle w:val="0"/>
              <w:widowControl w:val="off"/>
              <w:ind w:left="110" w:hanging="110"/>
            </w:pPr>
            <w:r>
              <w:rPr>
                <w:rFonts w:ascii="맑은 고딕" w:eastAsia="맑은 고딕"/>
                <w:b/>
                <w:spacing w:val="-12"/>
                <w:sz w:val="22"/>
                <w:shd w:val="clear" w:color="000000"/>
              </w:rPr>
              <w:t xml:space="preserve"> 최종 15개 수상팀 선정</w:t>
            </w:r>
          </w:p>
        </w:tc>
        <w:tc>
          <w:tcPr>
            <w:tcW w:w="1747" w:type="dxa"/>
            <w:tcBorders>
              <w:top w:val="none" w:color="000000" w:sz="2"/>
              <w:left w:val="single" w:color="000000" w:sz="3"/>
              <w:bottom w:val="dotted" w:color="000000" w:sz="3"/>
              <w:right w:val="single" w:color="000000" w:sz="3"/>
            </w:tcBorders>
            <w:shd w:val="clear" w:fill="ffe7d8"/>
            <w:vAlign w:val="center"/>
          </w:tcPr>
          <w:p>
            <w:pPr>
              <w:pStyle w:val="0"/>
              <w:widowControl w:val="off"/>
              <w:wordWrap w:val="1"/>
              <w:ind w:left="220" w:hanging="220"/>
              <w:jc w:val="center"/>
            </w:pPr>
            <w:r>
              <w:rPr>
                <w:rFonts w:ascii="맑은 고딕"/>
                <w:b/>
                <w:spacing w:val="-20"/>
                <w:sz w:val="22"/>
                <w:shd w:val="clear" w:color="000000"/>
              </w:rPr>
              <w:t>‘26.11.25</w:t>
            </w:r>
          </w:p>
        </w:tc>
        <w:tc>
          <w:tcPr>
            <w:tcW w:w="3955" w:type="dxa"/>
            <w:tcBorders>
              <w:top w:val="none" w:color="000000" w:sz="2"/>
              <w:left w:val="single" w:color="000000" w:sz="3"/>
              <w:bottom w:val="dotted" w:color="000000" w:sz="3"/>
              <w:right w:val="none" w:color="000000" w:sz="3"/>
            </w:tcBorders>
            <w:shd w:val="clear" w:fill="ffe7d8"/>
            <w:vAlign w:val="center"/>
          </w:tcPr>
          <w:p>
            <w:pPr>
              <w:pStyle w:val="0"/>
              <w:widowControl w:val="off"/>
              <w:ind w:left="179" w:hanging="179"/>
            </w:pPr>
            <w:r>
              <w:rPr>
                <w:rFonts w:ascii="맑은 고딕" w:eastAsia="맑은 고딕"/>
                <w:spacing w:val="-20"/>
                <w:sz w:val="22"/>
                <w:shd w:val="clear" w:color="000000"/>
              </w:rPr>
              <w:t>· 투자자, 산업계, 전문가 대상 공개 발표</w:t>
            </w:r>
          </w:p>
          <w:p>
            <w:pPr>
              <w:pStyle w:val="0"/>
              <w:widowControl w:val="off"/>
              <w:ind w:left="179" w:hanging="179"/>
            </w:pPr>
            <w:r>
              <w:rPr>
                <w:rFonts w:ascii="맑은 고딕" w:eastAsia="맑은 고딕"/>
                <w:spacing w:val="-20"/>
                <w:sz w:val="22"/>
                <w:shd w:val="clear" w:color="000000"/>
              </w:rPr>
              <w:t>· 사업화 및 성장 가능성 종합 평가</w:t>
            </w:r>
          </w:p>
        </w:tc>
      </w:tr>
      <w:tr>
        <w:trPr>
          <w:trHeight w:val="1094"/>
        </w:trPr>
        <w:tc>
          <w:tcPr>
            <w:tcW w:w="1260" w:type="dxa"/>
            <w:vMerge/>
            <w:tcBorders>
              <w:top w:val="single" w:color="000000" w:sz="3"/>
              <w:left w:val="none" w:color="000000" w:sz="3"/>
              <w:bottom w:val="single" w:color="000000" w:sz="3"/>
              <w:right w:val="single" w:color="000000" w:sz="3"/>
            </w:tcBorders>
          </w:tcPr>
          <w:p/>
        </w:tc>
        <w:tc>
          <w:tcPr>
            <w:tcW w:w="2619" w:type="dxa"/>
            <w:tcBorders>
              <w:top w:val="dotted" w:color="000000" w:sz="3"/>
              <w:left w:val="single" w:color="000000" w:sz="3"/>
              <w:bottom w:val="single" w:color="000000" w:sz="3"/>
              <w:right w:val="single" w:color="000000" w:sz="3"/>
            </w:tcBorders>
            <w:vAlign w:val="center"/>
          </w:tcPr>
          <w:p>
            <w:pPr>
              <w:pStyle w:val="0"/>
              <w:widowControl w:val="off"/>
            </w:pPr>
            <w:r>
              <w:rPr>
                <w:rFonts w:ascii="맑은 고딕" w:eastAsia="맑은 고딕"/>
                <w:b/>
                <w:sz w:val="22"/>
                <w:shd w:val="clear" w:color="000000"/>
              </w:rPr>
              <w:t xml:space="preserve"> (현장) 시상식</w:t>
            </w:r>
          </w:p>
        </w:tc>
        <w:tc>
          <w:tcPr>
            <w:tcW w:w="1747" w:type="dxa"/>
            <w:tcBorders>
              <w:top w:val="dotted" w:color="000000" w:sz="3"/>
              <w:left w:val="single" w:color="000000" w:sz="3"/>
              <w:bottom w:val="single" w:color="000000" w:sz="3"/>
              <w:right w:val="single" w:color="000000" w:sz="3"/>
            </w:tcBorders>
            <w:vAlign w:val="center"/>
          </w:tcPr>
          <w:p>
            <w:pPr>
              <w:pStyle w:val="0"/>
              <w:widowControl w:val="off"/>
              <w:wordWrap w:val="1"/>
              <w:ind w:left="220" w:hanging="220"/>
              <w:jc w:val="center"/>
            </w:pPr>
            <w:r>
              <w:rPr>
                <w:rFonts w:ascii="맑은 고딕" w:eastAsia="맑은 고딕"/>
                <w:spacing w:val="-20"/>
                <w:sz w:val="22"/>
                <w:shd w:val="clear" w:color="000000"/>
              </w:rPr>
              <w:t>‘26.12월 2~3주</w:t>
            </w:r>
          </w:p>
        </w:tc>
        <w:tc>
          <w:tcPr>
            <w:tcW w:w="3955" w:type="dxa"/>
            <w:tcBorders>
              <w:top w:val="dotted" w:color="000000" w:sz="3"/>
              <w:left w:val="single" w:color="000000" w:sz="3"/>
              <w:bottom w:val="single" w:color="000000" w:sz="3"/>
              <w:right w:val="none" w:color="000000" w:sz="3"/>
            </w:tcBorders>
            <w:vAlign w:val="center"/>
          </w:tcPr>
          <w:p>
            <w:pPr>
              <w:pStyle w:val="0"/>
              <w:widowControl w:val="off"/>
              <w:ind w:left="179" w:hanging="179"/>
            </w:pPr>
            <w:r>
              <w:rPr>
                <w:rFonts w:ascii="맑은 고딕" w:eastAsia="맑은 고딕"/>
                <w:spacing w:val="-20"/>
                <w:sz w:val="22"/>
                <w:shd w:val="clear" w:color="000000"/>
              </w:rPr>
              <w:t>· 최종 수상팀 시상</w:t>
            </w:r>
          </w:p>
          <w:p>
            <w:pPr>
              <w:pStyle w:val="0"/>
              <w:widowControl w:val="off"/>
              <w:ind w:left="179" w:hanging="179"/>
            </w:pPr>
            <w:r>
              <w:rPr>
                <w:rFonts w:ascii="맑은 고딕" w:eastAsia="맑은 고딕"/>
                <w:spacing w:val="-20"/>
                <w:sz w:val="22"/>
                <w:shd w:val="clear" w:color="000000"/>
              </w:rPr>
              <w:t>· 우수 사례 공유 및 네트워킹</w:t>
            </w:r>
          </w:p>
          <w:p>
            <w:pPr>
              <w:pStyle w:val="0"/>
              <w:widowControl w:val="off"/>
              <w:ind w:left="179" w:hanging="179"/>
            </w:pPr>
            <w:r>
              <w:rPr>
                <w:rFonts w:ascii="맑은 고딕" w:eastAsia="맑은 고딕"/>
                <w:spacing w:val="-20"/>
                <w:sz w:val="22"/>
                <w:shd w:val="clear" w:color="000000"/>
              </w:rPr>
              <w:t>· 후속 사업화 지원 프로그램 안내</w:t>
            </w:r>
          </w:p>
        </w:tc>
      </w:tr>
    </w:tbl>
    <w:p>
      <w:pPr>
        <w:pStyle w:val="0"/>
        <w:widowControl w:val="off"/>
        <w:ind w:left="615" w:hanging="615"/>
      </w:pPr>
    </w:p>
    <w:p>
      <w:pPr>
        <w:pStyle w:val="22"/>
        <w:widowControl w:val="off"/>
        <w:ind w:left="863" w:hanging="863"/>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r>
        <w:rPr>
          <w:rFonts w:ascii="HCI Poppy"/>
          <w:spacing w:val="-13"/>
          <w:sz w:val="24"/>
        </w:rPr>
        <w:t xml:space="preserve">* </w:t>
      </w:r>
      <w:r>
        <w:rPr>
          <w:rFonts w:ascii="HCI Poppy" w:eastAsia="휴먼명조"/>
          <w:spacing w:val="-14"/>
          <w:sz w:val="24"/>
        </w:rPr>
        <w:t>상기 일정은 추진 상황에 따라 변경될 수 있음</w:t>
      </w:r>
    </w:p>
    <w:p>
      <w:pPr>
        <w:pStyle w:val="0"/>
        <w:widowControl w:val="off"/>
        <w:ind w:left="615" w:hanging="615"/>
      </w:pPr>
      <w:r>
        <w:rPr>
          <w:rFonts w:ascii="HCI Poppy"/>
          <w:spacing w:val="-7"/>
          <w:sz w:val="30"/>
          <w:shd w:val="clear" w:color="000000"/>
        </w:rPr>
        <w:t xml:space="preserve"> </w:t>
      </w:r>
      <w:r>
        <w:rPr>
          <w:rFonts w:ascii="한양신명조"/>
          <w:b/>
          <w:spacing w:val="-7"/>
          <w:sz w:val="30"/>
          <w:shd w:val="clear" w:color="000000"/>
        </w:rPr>
        <w:t>①</w:t>
      </w:r>
      <w:r>
        <w:rPr>
          <w:rFonts w:ascii="HCI Poppy" w:eastAsia="휴먼명조"/>
          <w:b/>
          <w:spacing w:val="-7"/>
          <w:sz w:val="30"/>
          <w:shd w:val="clear" w:color="000000"/>
        </w:rPr>
        <w:t xml:space="preserve"> 대회공고 및 예선</w:t>
      </w:r>
    </w:p>
    <w:p>
      <w:pPr>
        <w:pStyle w:val="0"/>
        <w:widowControl w:val="off"/>
        <w:ind w:left="1790" w:hanging="1790"/>
        <w:rPr>
          <w:rFonts w:ascii="HY헤드라인M" w:eastAsia="HY헤드라인M"/>
          <w:color w:val="000000"/>
          <w:sz w:val="6"/>
          <w:shd w:val="clear" w:color="000000"/>
        </w:rPr>
      </w:pPr>
    </w:p>
    <w:p>
      <w:pPr>
        <w:pStyle w:val="0"/>
        <w:widowControl w:val="off"/>
        <w:ind w:left="728" w:hanging="728"/>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16"/>
          <w:sz w:val="30"/>
          <w:shd w:val="clear" w:color="000000"/>
        </w:rPr>
        <w:t>(서면, 적격성 검토 및 예선 진행)</w:t>
      </w:r>
      <w:r>
        <w:rPr>
          <w:rFonts w:ascii="HCI Poppy" w:eastAsia="휴먼명조"/>
          <w:spacing w:val="-16"/>
          <w:sz w:val="30"/>
          <w:shd w:val="clear" w:color="000000"/>
        </w:rPr>
        <w:t xml:space="preserve"> 기술성, 혁신성, 사업화 가능성, 실현 </w:t>
      </w:r>
      <w:r>
        <w:rPr>
          <w:rFonts w:ascii="HCI Poppy" w:eastAsia="휴먼명조"/>
          <w:spacing w:val="-18"/>
          <w:sz w:val="30"/>
          <w:shd w:val="clear" w:color="000000"/>
        </w:rPr>
        <w:t>가능성 및 파급효과 등을 종합적으로 평가하여 본선라운드 진출팀 선발</w:t>
      </w:r>
    </w:p>
    <w:tbl>
      <w:tblPr>
        <w:tblOverlap w:val="never"/>
        <w:tblW w:w="8853"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8853"/>
      </w:tblGrid>
      <w:tr>
        <w:trPr>
          <w:trHeight w:val="466"/>
        </w:trPr>
        <w:tc>
          <w:tcPr>
            <w:tcW w:w="8853"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심사위원단 서류 검토</w:t>
            </w:r>
          </w:p>
        </w:tc>
      </w:tr>
      <w:tr>
        <w:trPr>
          <w:trHeight w:val="466"/>
        </w:trPr>
        <w:tc>
          <w:tcPr>
            <w:tcW w:w="8853"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4"/>
                <w:sz w:val="24"/>
              </w:rPr>
              <w:t>심사위원단 통합 예선(서면평가) 개최</w:t>
            </w:r>
          </w:p>
        </w:tc>
      </w:tr>
      <w:tr>
        <w:trPr>
          <w:trHeight w:val="466"/>
        </w:trPr>
        <w:tc>
          <w:tcPr>
            <w:tcW w:w="8853" w:type="dxa"/>
            <w:tcBorders>
              <w:top w:val="single" w:color="000000" w:sz="3"/>
              <w:left w:val="none" w:color="000000" w:sz="3"/>
              <w:bottom w:val="single" w:color="000000" w:sz="3"/>
              <w:right w:val="none" w:color="000000" w:sz="3"/>
            </w:tcBorders>
            <w:vAlign w:val="center"/>
          </w:tcPr>
          <w:p>
            <w:pPr>
              <w:pStyle w:val="0"/>
              <w:widowControl w:val="off"/>
              <w:wordWrap w:val="1"/>
              <w:spacing w:line="312" w:lineRule="auto"/>
              <w:jc w:val="center"/>
            </w:pPr>
            <w:r>
              <w:rPr>
                <w:rFonts w:ascii="맑은 고딕"/>
                <w:b/>
                <w:spacing w:val="-14"/>
                <w:sz w:val="24"/>
              </w:rPr>
              <w:t>↓</w:t>
            </w:r>
          </w:p>
        </w:tc>
      </w:tr>
      <w:tr>
        <w:trPr>
          <w:trHeight w:val="466"/>
        </w:trPr>
        <w:tc>
          <w:tcPr>
            <w:tcW w:w="8853"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본선라운드 진출 100개 팀 선발</w:t>
            </w:r>
          </w:p>
        </w:tc>
      </w:tr>
    </w:tbl>
    <w:p>
      <w:pPr>
        <w:pStyle w:val="0"/>
        <w:widowControl w:val="off"/>
        <w:wordWrap w:val="1"/>
        <w:ind w:left="717" w:hanging="717"/>
        <w:jc w:val="right"/>
      </w:pP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b/>
          <w:spacing w:val="-7"/>
          <w:sz w:val="30"/>
          <w:shd w:val="clear" w:color="000000"/>
        </w:rPr>
        <w:t>②</w:t>
      </w:r>
      <w:r>
        <w:rPr>
          <w:rFonts w:ascii="HCI Poppy"/>
          <w:b/>
          <w:spacing w:val="-7"/>
          <w:sz w:val="30"/>
          <w:shd w:val="clear" w:color="000000"/>
        </w:rPr>
        <w:t xml:space="preserve"> </w:t>
      </w:r>
      <w:r>
        <w:rPr>
          <w:rFonts w:ascii="HCI Poppy" w:eastAsia="휴먼명조"/>
          <w:b/>
          <w:spacing w:val="-15"/>
          <w:sz w:val="30"/>
          <w:shd w:val="clear" w:color="000000"/>
        </w:rPr>
        <w:t>본선 1라운드</w:t>
      </w:r>
    </w:p>
    <w:p>
      <w:pPr>
        <w:pStyle w:val="0"/>
        <w:widowControl w:val="off"/>
        <w:ind w:left="1790" w:hanging="1790"/>
        <w:rPr>
          <w:rFonts w:ascii="HY헤드라인M" w:eastAsia="HY헤드라인M"/>
          <w:color w:val="000000"/>
          <w:sz w:val="6"/>
          <w:shd w:val="clear" w:color="000000"/>
        </w:rPr>
      </w:pPr>
    </w:p>
    <w:p>
      <w:pPr>
        <w:pStyle w:val="0"/>
        <w:widowControl w:val="off"/>
        <w:ind w:left="714" w:hanging="714"/>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b/>
          <w:spacing w:val="-31"/>
          <w:sz w:val="30"/>
          <w:shd w:val="clear" w:color="000000"/>
        </w:rPr>
        <w:t xml:space="preserve">(AC </w:t>
      </w:r>
      <w:r>
        <w:rPr>
          <w:rFonts w:ascii="한양신명조"/>
          <w:b/>
          <w:spacing w:val="-31"/>
          <w:sz w:val="30"/>
          <w:shd w:val="clear" w:color="000000"/>
        </w:rPr>
        <w:t>↔</w:t>
      </w:r>
      <w:r>
        <w:rPr>
          <w:rFonts w:ascii="HCI Poppy" w:eastAsia="휴먼명조"/>
          <w:b/>
          <w:spacing w:val="-31"/>
          <w:sz w:val="30"/>
          <w:shd w:val="clear" w:color="000000"/>
        </w:rPr>
        <w:t xml:space="preserve"> 참가팀 그룹 매칭)</w:t>
      </w:r>
      <w:r>
        <w:rPr>
          <w:rFonts w:ascii="HCI Poppy" w:eastAsia="휴먼명조"/>
          <w:spacing w:val="-31"/>
          <w:sz w:val="30"/>
          <w:shd w:val="clear" w:color="000000"/>
        </w:rPr>
        <w:t xml:space="preserve"> AC별 20개 참가팀 매칭 및 그룹별 경쟁 챌린지 운영</w:t>
      </w:r>
    </w:p>
    <w:tbl>
      <w:tblPr>
        <w:tblOverlap w:val="never"/>
        <w:tblW w:w="8854"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2131"/>
        <w:gridCol w:w="1395"/>
        <w:gridCol w:w="5328"/>
      </w:tblGrid>
      <w:tr>
        <w:trPr>
          <w:trHeight w:val="466"/>
        </w:trPr>
        <w:tc>
          <w:tcPr>
            <w:tcW w:w="2131"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eastAsia="맑은 고딕"/>
                <w:b/>
                <w:spacing w:val="-14"/>
                <w:sz w:val="24"/>
              </w:rPr>
              <w:t>구분</w:t>
            </w:r>
          </w:p>
        </w:tc>
        <w:tc>
          <w:tcPr>
            <w:tcW w:w="1395"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eastAsia="맑은 고딕"/>
                <w:b/>
                <w:spacing w:val="-14"/>
                <w:sz w:val="24"/>
              </w:rPr>
              <w:t>일정</w:t>
            </w:r>
          </w:p>
        </w:tc>
        <w:tc>
          <w:tcPr>
            <w:tcW w:w="5328"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eastAsia="맑은 고딕"/>
                <w:b/>
                <w:spacing w:val="-14"/>
                <w:sz w:val="24"/>
              </w:rPr>
              <w:t>세부내용</w:t>
            </w:r>
          </w:p>
        </w:tc>
      </w:tr>
      <w:tr>
        <w:trPr>
          <w:trHeight w:val="778"/>
        </w:trPr>
        <w:tc>
          <w:tcPr>
            <w:tcW w:w="213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(참가팀)</w:t>
            </w:r>
          </w:p>
          <w:p>
            <w:pPr>
              <w:pStyle w:val="0"/>
              <w:widowControl w:val="off"/>
              <w:wordWrap w:val="1"/>
              <w:spacing w:line="312" w:lineRule="auto"/>
              <w:jc w:val="center"/>
            </w:pPr>
            <w:r>
              <w:rPr>
                <w:rFonts w:ascii="맑은 고딕" w:eastAsia="맑은 고딕"/>
                <w:b/>
                <w:spacing w:val="-14"/>
                <w:sz w:val="24"/>
              </w:rPr>
              <w:t>선호 AC 제출</w:t>
            </w:r>
          </w:p>
        </w:tc>
        <w:tc>
          <w:tcPr>
            <w:tcW w:w="1395"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‘26.7.28</w:t>
            </w:r>
          </w:p>
        </w:tc>
        <w:tc>
          <w:tcPr>
            <w:tcW w:w="5328" w:type="dxa"/>
            <w:tcBorders>
              <w:top w:val="single" w:color="000000" w:sz="3"/>
              <w:left w:val="single" w:color="000000" w:sz="3"/>
              <w:bottom w:val="single" w:color="000000" w:sz="3"/>
              <w:right w:val="single" w:color="000000" w:sz="3"/>
            </w:tcBorders>
            <w:vAlign w:val="center"/>
          </w:tcPr>
          <w:p>
            <w:pPr>
              <w:pStyle w:val="0"/>
              <w:widowControl w:val="off"/>
              <w:ind w:left="179" w:hanging="179"/>
            </w:pPr>
            <w:r>
              <w:rPr>
                <w:rFonts w:ascii="맑은 고딕"/>
                <w:spacing w:val="-22"/>
                <w:sz w:val="24"/>
                <w:shd w:val="clear" w:color="000000"/>
              </w:rPr>
              <w:t xml:space="preserve">· </w:t>
            </w:r>
            <w:r>
              <w:rPr>
                <w:rFonts w:ascii="맑은 고딕" w:eastAsia="맑은 고딕"/>
                <w:b/>
                <w:spacing w:val="-22"/>
                <w:sz w:val="24"/>
                <w:shd w:val="clear" w:color="000000"/>
              </w:rPr>
              <w:t>매칭 선호 AC 제출</w:t>
            </w:r>
          </w:p>
        </w:tc>
      </w:tr>
      <w:tr>
        <w:trPr>
          <w:trHeight w:val="1234"/>
        </w:trPr>
        <w:tc>
          <w:tcPr>
            <w:tcW w:w="213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AC 매칭 및</w:t>
            </w:r>
          </w:p>
          <w:p>
            <w:pPr>
              <w:pStyle w:val="0"/>
              <w:widowControl w:val="off"/>
              <w:wordWrap w:val="1"/>
              <w:spacing w:line="312" w:lineRule="auto"/>
              <w:jc w:val="center"/>
            </w:pPr>
            <w:r>
              <w:rPr>
                <w:rFonts w:ascii="맑은 고딕" w:eastAsia="맑은 고딕"/>
                <w:b/>
                <w:spacing w:val="-14"/>
                <w:sz w:val="24"/>
              </w:rPr>
              <w:t>그룹 배정</w:t>
            </w:r>
          </w:p>
        </w:tc>
        <w:tc>
          <w:tcPr>
            <w:tcW w:w="1395"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‘26.7.29</w:t>
            </w:r>
          </w:p>
          <w:p>
            <w:pPr>
              <w:pStyle w:val="0"/>
              <w:widowControl w:val="off"/>
              <w:wordWrap w:val="1"/>
              <w:spacing w:line="312" w:lineRule="auto"/>
              <w:jc w:val="center"/>
            </w:pPr>
            <w:r>
              <w:rPr>
                <w:rFonts w:ascii="맑은 고딕"/>
                <w:b/>
                <w:spacing w:val="-14"/>
                <w:sz w:val="24"/>
              </w:rPr>
              <w:t>~7.30</w:t>
            </w:r>
          </w:p>
        </w:tc>
        <w:tc>
          <w:tcPr>
            <w:tcW w:w="5328" w:type="dxa"/>
            <w:tcBorders>
              <w:top w:val="single" w:color="000000" w:sz="3"/>
              <w:left w:val="single" w:color="000000" w:sz="3"/>
              <w:bottom w:val="single" w:color="000000" w:sz="3"/>
              <w:right w:val="single" w:color="000000" w:sz="3"/>
            </w:tcBorders>
            <w:vAlign w:val="center"/>
          </w:tcPr>
          <w:p>
            <w:pPr>
              <w:pStyle w:val="0"/>
              <w:widowControl w:val="off"/>
              <w:ind w:left="151" w:hanging="151"/>
            </w:pPr>
            <w:r>
              <w:rPr>
                <w:rFonts w:ascii="맑은 고딕"/>
                <w:spacing w:val="-22"/>
                <w:sz w:val="24"/>
                <w:shd w:val="clear" w:color="000000"/>
              </w:rPr>
              <w:t xml:space="preserve">· </w:t>
            </w:r>
            <w:r>
              <w:rPr>
                <w:rFonts w:ascii="맑은 고딕" w:eastAsia="맑은 고딕"/>
                <w:b/>
                <w:spacing w:val="-22"/>
                <w:sz w:val="24"/>
                <w:shd w:val="clear" w:color="000000"/>
              </w:rPr>
              <w:t>참가팀의 희망 순위, 기술 분야 적합성 등 종합적으로 고려하여 최종 매칭 결과 확정</w:t>
            </w:r>
          </w:p>
          <w:p>
            <w:pPr>
              <w:pStyle w:val="0"/>
              <w:widowControl w:val="off"/>
              <w:ind w:left="151" w:hanging="151"/>
            </w:pPr>
            <w:r>
              <w:rPr>
                <w:rFonts w:ascii="맑은 고딕"/>
                <w:spacing w:val="-22"/>
                <w:sz w:val="24"/>
                <w:shd w:val="clear" w:color="000000"/>
              </w:rPr>
              <w:t xml:space="preserve">  </w:t>
            </w:r>
            <w:r>
              <w:rPr>
                <w:rFonts w:ascii="맑은 고딕"/>
                <w:spacing w:val="-18"/>
                <w:shd w:val="clear" w:color="000000"/>
              </w:rPr>
              <w:t xml:space="preserve">* </w:t>
            </w:r>
            <w:r>
              <w:rPr>
                <w:rFonts w:ascii="맑은 고딕" w:eastAsia="맑은 고딕"/>
                <w:spacing w:val="-19"/>
                <w:shd w:val="clear" w:color="000000"/>
              </w:rPr>
              <w:t>최종 매칭 결과는 별도 공지를 통해 안내, 배정 이후 변경 불가</w:t>
            </w:r>
          </w:p>
        </w:tc>
      </w:tr>
    </w:tbl>
    <w:p>
      <w:pPr>
        <w:pStyle w:val="0"/>
        <w:widowControl w:val="off"/>
        <w:wordWrap w:val="1"/>
        <w:ind w:left="714" w:hanging="714"/>
        <w:jc w:val="right"/>
      </w:pP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28"/>
          <w:sz w:val="30"/>
          <w:shd w:val="clear" w:color="000000"/>
        </w:rPr>
        <w:t>(1차 액셀러레이팅 프로그램)</w:t>
      </w:r>
      <w:r>
        <w:rPr>
          <w:rFonts w:ascii="HCI Poppy" w:eastAsia="휴먼명조"/>
          <w:spacing w:val="-28"/>
          <w:sz w:val="30"/>
          <w:shd w:val="clear" w:color="000000"/>
        </w:rPr>
        <w:t xml:space="preserve"> 그룹별 1차 기술사업화 역량 강화 프로그램 운영</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spacing w:val="-7"/>
          <w:sz w:val="30"/>
          <w:shd w:val="clear" w:color="000000"/>
        </w:rPr>
        <w:t xml:space="preserve">   - </w:t>
      </w:r>
      <w:r>
        <w:rPr>
          <w:rFonts w:ascii="HCI Poppy" w:eastAsia="휴먼명조"/>
          <w:spacing w:val="-16"/>
          <w:sz w:val="30"/>
          <w:shd w:val="clear" w:color="000000"/>
        </w:rPr>
        <w:t>경영진단(경영·기술사업화 수준 및 역량 진단 등), BM설계 중심</w:t>
      </w:r>
    </w:p>
    <w:tbl>
      <w:tblPr>
        <w:tblOverlap w:val="never"/>
        <w:tblW w:w="8853"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771"/>
        <w:gridCol w:w="1771"/>
        <w:gridCol w:w="1771"/>
        <w:gridCol w:w="1771"/>
        <w:gridCol w:w="1771"/>
      </w:tblGrid>
      <w:tr>
        <w:trPr>
          <w:trHeight w:val="466"/>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1차 액셀러레이팅 프로그램 운영</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(A)</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(B)</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(C)</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(D)</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(E)</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20개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20개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20개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20개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20개 팀</w:t>
            </w:r>
          </w:p>
        </w:tc>
      </w:tr>
      <w:tr>
        <w:trPr>
          <w:trHeight w:val="758"/>
        </w:trPr>
        <w:tc>
          <w:tcPr>
            <w:tcW w:w="8853" w:type="dxa"/>
            <w:gridSpan w:val="5"/>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4"/>
                <w:sz w:val="24"/>
              </w:rPr>
              <w:t>그룹별 본선 1라운드 발표평가 개최</w:t>
            </w:r>
          </w:p>
          <w:p>
            <w:pPr>
              <w:pStyle w:val="0"/>
              <w:widowControl w:val="off"/>
              <w:wordWrap w:val="1"/>
              <w:spacing w:line="312" w:lineRule="auto"/>
              <w:jc w:val="center"/>
            </w:pPr>
            <w:r>
              <w:rPr>
                <w:rFonts w:ascii="맑은 고딕" w:eastAsia="맑은 고딕"/>
                <w:spacing w:val="-13"/>
                <w:sz w:val="22"/>
              </w:rPr>
              <w:t>(발표일정 및 장소, 평가기준 동일)</w:t>
            </w:r>
          </w:p>
        </w:tc>
      </w:tr>
      <w:tr>
        <w:trPr>
          <w:trHeight w:val="466"/>
        </w:trPr>
        <w:tc>
          <w:tcPr>
            <w:tcW w:w="8853" w:type="dxa"/>
            <w:gridSpan w:val="5"/>
            <w:tcBorders>
              <w:top w:val="single" w:color="000000" w:sz="3"/>
              <w:left w:val="none" w:color="000000" w:sz="3"/>
              <w:bottom w:val="single" w:color="000000" w:sz="3"/>
              <w:right w:val="none" w:color="000000" w:sz="3"/>
            </w:tcBorders>
            <w:vAlign w:val="center"/>
          </w:tcPr>
          <w:p>
            <w:pPr>
              <w:pStyle w:val="0"/>
              <w:widowControl w:val="off"/>
              <w:wordWrap w:val="1"/>
              <w:spacing w:line="312" w:lineRule="auto"/>
              <w:jc w:val="center"/>
            </w:pPr>
            <w:r>
              <w:rPr>
                <w:rFonts w:ascii="맑은 고딕"/>
                <w:b/>
                <w:spacing w:val="-14"/>
                <w:sz w:val="24"/>
              </w:rPr>
              <w:t>↓</w:t>
            </w:r>
          </w:p>
        </w:tc>
      </w:tr>
      <w:tr>
        <w:trPr>
          <w:trHeight w:val="466"/>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본선 2라운드 진출 50개 팀 선발</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(A)</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(B)</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(C)</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(D)</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(E)</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r>
    </w:tbl>
    <w:p>
      <w:pPr>
        <w:pStyle w:val="0"/>
        <w:widowControl w:val="off"/>
        <w:wordWrap w:val="1"/>
        <w:ind w:left="615" w:hanging="615"/>
        <w:jc w:val="right"/>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p>
      <w:pPr>
        <w:pStyle w:val="0"/>
        <w:widowControl w:val="off"/>
        <w:ind w:left="615" w:hanging="615"/>
      </w:pPr>
      <w:r>
        <w:rPr>
          <w:rFonts w:ascii="HCI Poppy"/>
          <w:spacing w:val="-7"/>
          <w:sz w:val="30"/>
          <w:shd w:val="clear" w:color="000000"/>
        </w:rPr>
        <w:t xml:space="preserve"> </w:t>
      </w:r>
      <w:r>
        <w:rPr>
          <w:rFonts w:ascii="한양신명조"/>
          <w:b/>
          <w:spacing w:val="-7"/>
          <w:sz w:val="30"/>
          <w:shd w:val="clear" w:color="000000"/>
        </w:rPr>
        <w:t>③</w:t>
      </w:r>
      <w:r>
        <w:rPr>
          <w:rFonts w:ascii="HCI Poppy" w:eastAsia="휴먼명조"/>
          <w:b/>
          <w:spacing w:val="-7"/>
          <w:sz w:val="30"/>
          <w:shd w:val="clear" w:color="000000"/>
        </w:rPr>
        <w:t xml:space="preserve"> 본선 2라운드</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28"/>
          <w:sz w:val="30"/>
          <w:shd w:val="clear" w:color="000000"/>
        </w:rPr>
        <w:t>(2차 액셀러레이팅 프로그램)</w:t>
      </w:r>
      <w:r>
        <w:rPr>
          <w:rFonts w:ascii="HCI Poppy" w:eastAsia="휴먼명조"/>
          <w:spacing w:val="-28"/>
          <w:sz w:val="30"/>
          <w:shd w:val="clear" w:color="000000"/>
        </w:rPr>
        <w:t xml:space="preserve"> 그룹별 2차 기술사업화 역량 강화 프로그램 운영</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spacing w:val="-7"/>
          <w:sz w:val="30"/>
          <w:shd w:val="clear" w:color="000000"/>
        </w:rPr>
        <w:t xml:space="preserve">   - </w:t>
      </w:r>
      <w:r>
        <w:rPr>
          <w:rFonts w:ascii="HCI Poppy" w:eastAsia="휴먼명조"/>
          <w:spacing w:val="-28"/>
          <w:sz w:val="30"/>
          <w:shd w:val="clear" w:color="000000"/>
        </w:rPr>
        <w:t>IP전략 수립, 팀별 1:1 멘토링, 사업화 전략 자문 등 맞춤형 프로그램 중심</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40"/>
          <w:sz w:val="30"/>
          <w:shd w:val="clear" w:color="000000"/>
        </w:rPr>
        <w:t>(단체 워크숍)</w:t>
      </w:r>
      <w:r>
        <w:rPr>
          <w:rFonts w:ascii="HCI Poppy" w:eastAsia="휴먼명조"/>
          <w:spacing w:val="-40"/>
          <w:sz w:val="30"/>
          <w:shd w:val="clear" w:color="000000"/>
        </w:rPr>
        <w:t xml:space="preserve"> BM 고도화, 규제·인허가 전략 등 집체 교육 개최 및 네트워킹 기회 제공</w:t>
      </w:r>
    </w:p>
    <w:tbl>
      <w:tblPr>
        <w:tblOverlap w:val="never"/>
        <w:tblW w:w="8853"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771"/>
        <w:gridCol w:w="1771"/>
        <w:gridCol w:w="1771"/>
        <w:gridCol w:w="1771"/>
        <w:gridCol w:w="1771"/>
      </w:tblGrid>
      <w:tr>
        <w:trPr>
          <w:trHeight w:val="738"/>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2차 액셀러레이팅 프로그램 운영 및 참가팀 단체 워크숍</w:t>
            </w:r>
            <w:r>
              <w:rPr>
                <w:rFonts w:ascii="맑은 고딕"/>
                <w:b/>
                <w:spacing w:val="-14"/>
                <w:sz w:val="24"/>
                <w:vertAlign w:val="superscript"/>
              </w:rPr>
              <w:t>*</w:t>
            </w:r>
            <w:r>
              <w:rPr>
                <w:rFonts w:ascii="맑은 고딕" w:eastAsia="맑은 고딕"/>
                <w:b/>
                <w:spacing w:val="-14"/>
                <w:sz w:val="24"/>
              </w:rPr>
              <w:t xml:space="preserve"> 개최</w:t>
            </w:r>
          </w:p>
          <w:p>
            <w:pPr>
              <w:pStyle w:val="0"/>
              <w:widowControl w:val="off"/>
              <w:wordWrap w:val="1"/>
              <w:spacing w:line="312" w:lineRule="auto"/>
              <w:jc w:val="center"/>
            </w:pPr>
            <w:r>
              <w:rPr>
                <w:rFonts w:ascii="맑은 고딕" w:eastAsia="맑은 고딕"/>
                <w:spacing w:val="-12"/>
              </w:rPr>
              <w:t>* 본선 2라운드 참가팀 선발 시 세부 일정 안내 예정</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(A)</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(B)</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(C)</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(D)</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(E)</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10개 팀</w:t>
            </w:r>
          </w:p>
        </w:tc>
      </w:tr>
      <w:tr>
        <w:trPr>
          <w:trHeight w:val="758"/>
        </w:trPr>
        <w:tc>
          <w:tcPr>
            <w:tcW w:w="8853" w:type="dxa"/>
            <w:gridSpan w:val="5"/>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4"/>
                <w:sz w:val="24"/>
              </w:rPr>
              <w:t>그룹별 본선 2라운드 발표평가 개최</w:t>
            </w:r>
          </w:p>
          <w:p>
            <w:pPr>
              <w:pStyle w:val="0"/>
              <w:widowControl w:val="off"/>
              <w:wordWrap w:val="1"/>
              <w:spacing w:line="312" w:lineRule="auto"/>
              <w:jc w:val="center"/>
            </w:pPr>
            <w:r>
              <w:rPr>
                <w:rFonts w:ascii="맑은 고딕" w:eastAsia="맑은 고딕"/>
                <w:spacing w:val="-13"/>
                <w:sz w:val="22"/>
              </w:rPr>
              <w:t>(발표일정 및 장소, 평가기준 동일)</w:t>
            </w:r>
          </w:p>
        </w:tc>
      </w:tr>
      <w:tr>
        <w:trPr>
          <w:trHeight w:val="466"/>
        </w:trPr>
        <w:tc>
          <w:tcPr>
            <w:tcW w:w="8853" w:type="dxa"/>
            <w:gridSpan w:val="5"/>
            <w:tcBorders>
              <w:top w:val="single" w:color="000000" w:sz="3"/>
              <w:left w:val="none" w:color="000000" w:sz="3"/>
              <w:bottom w:val="single" w:color="000000" w:sz="3"/>
              <w:right w:val="none" w:color="000000" w:sz="3"/>
            </w:tcBorders>
            <w:vAlign w:val="center"/>
          </w:tcPr>
          <w:p>
            <w:pPr>
              <w:pStyle w:val="0"/>
              <w:widowControl w:val="off"/>
              <w:wordWrap w:val="1"/>
              <w:spacing w:line="312" w:lineRule="auto"/>
              <w:jc w:val="center"/>
            </w:pPr>
            <w:r>
              <w:rPr>
                <w:rFonts w:ascii="맑은 고딕"/>
                <w:b/>
                <w:spacing w:val="-14"/>
                <w:sz w:val="24"/>
              </w:rPr>
              <w:t>↓</w:t>
            </w:r>
          </w:p>
        </w:tc>
      </w:tr>
      <w:tr>
        <w:trPr>
          <w:trHeight w:val="466"/>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본선 3라운드 진출 25개 팀 선발</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(A)</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(B)</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(C)</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(D)</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(E)</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r>
    </w:tbl>
    <w:p>
      <w:pPr>
        <w:pStyle w:val="0"/>
        <w:widowControl w:val="off"/>
        <w:wordWrap w:val="1"/>
        <w:ind w:left="615" w:hanging="615"/>
        <w:jc w:val="right"/>
      </w:pP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b/>
          <w:spacing w:val="-7"/>
          <w:sz w:val="30"/>
          <w:shd w:val="clear" w:color="000000"/>
        </w:rPr>
        <w:t>④</w:t>
      </w:r>
      <w:r>
        <w:rPr>
          <w:rFonts w:ascii="HCI Poppy"/>
          <w:b/>
          <w:spacing w:val="-7"/>
          <w:sz w:val="30"/>
          <w:shd w:val="clear" w:color="000000"/>
        </w:rPr>
        <w:t xml:space="preserve"> </w:t>
      </w:r>
      <w:r>
        <w:rPr>
          <w:rFonts w:ascii="HCI Poppy" w:eastAsia="휴먼명조"/>
          <w:b/>
          <w:spacing w:val="-16"/>
          <w:sz w:val="30"/>
          <w:shd w:val="clear" w:color="000000"/>
        </w:rPr>
        <w:t>본선 3라운드(데모데이)</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b/>
          <w:spacing w:val="-28"/>
          <w:sz w:val="30"/>
          <w:shd w:val="clear" w:color="000000"/>
        </w:rPr>
        <w:t>(3차 액셀러레이팅 프로그램)</w:t>
      </w:r>
      <w:r>
        <w:rPr>
          <w:rFonts w:ascii="HCI Poppy" w:eastAsia="휴먼명조"/>
          <w:spacing w:val="-28"/>
          <w:sz w:val="30"/>
          <w:shd w:val="clear" w:color="000000"/>
        </w:rPr>
        <w:t xml:space="preserve"> 그룹별 3차 기술사업화 역량 강화 프로그램 운영</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eastAsia="휴먼명조"/>
          <w:spacing w:val="-7"/>
          <w:sz w:val="30"/>
          <w:shd w:val="clear" w:color="000000"/>
        </w:rPr>
        <w:t xml:space="preserve">   - IR세션, 팀별 1:1 투자피칭 코칭, 경연 리허설 중심</w:t>
      </w:r>
    </w:p>
    <w:tbl>
      <w:tblPr>
        <w:tblOverlap w:val="never"/>
        <w:tblW w:w="8853"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771"/>
        <w:gridCol w:w="1771"/>
        <w:gridCol w:w="1771"/>
        <w:gridCol w:w="1771"/>
        <w:gridCol w:w="1771"/>
      </w:tblGrid>
      <w:tr>
        <w:trPr>
          <w:trHeight w:val="466"/>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3차 액셀러레이팅 프로그램 운영</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(A)</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(B)</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(C)</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(D)</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4"/>
                <w:sz w:val="24"/>
              </w:rPr>
              <w:t>AC (E)</w:t>
            </w:r>
          </w:p>
        </w:tc>
      </w:tr>
      <w:tr>
        <w:trPr>
          <w:trHeight w:val="466"/>
        </w:trPr>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c>
          <w:tcPr>
            <w:tcW w:w="1771"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rPr>
              <w:t>5개 팀</w:t>
            </w:r>
          </w:p>
        </w:tc>
      </w:tr>
      <w:tr>
        <w:trPr>
          <w:trHeight w:val="758"/>
        </w:trPr>
        <w:tc>
          <w:tcPr>
            <w:tcW w:w="8853" w:type="dxa"/>
            <w:gridSpan w:val="5"/>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spacing w:val="-14"/>
                <w:sz w:val="24"/>
              </w:rPr>
              <w:t>통합 본선 3라운드(데모데이) 발표평가 개최</w:t>
            </w:r>
          </w:p>
          <w:p>
            <w:pPr>
              <w:pStyle w:val="0"/>
              <w:widowControl w:val="off"/>
              <w:wordWrap w:val="1"/>
              <w:spacing w:line="312" w:lineRule="auto"/>
              <w:jc w:val="center"/>
            </w:pPr>
            <w:r>
              <w:rPr>
                <w:rFonts w:ascii="맑은 고딕" w:eastAsia="맑은 고딕"/>
                <w:spacing w:val="-13"/>
                <w:sz w:val="22"/>
              </w:rPr>
              <w:t>(평가의 객관성 확보를 위해, 별도 구성한 심사위원단을 통해 평가 실시)</w:t>
            </w:r>
          </w:p>
        </w:tc>
      </w:tr>
      <w:tr>
        <w:trPr>
          <w:trHeight w:val="466"/>
        </w:trPr>
        <w:tc>
          <w:tcPr>
            <w:tcW w:w="8853" w:type="dxa"/>
            <w:gridSpan w:val="5"/>
            <w:tcBorders>
              <w:top w:val="single" w:color="000000" w:sz="3"/>
              <w:left w:val="none" w:color="000000" w:sz="3"/>
              <w:bottom w:val="single" w:color="000000" w:sz="3"/>
              <w:right w:val="none" w:color="000000" w:sz="3"/>
            </w:tcBorders>
            <w:vAlign w:val="center"/>
          </w:tcPr>
          <w:p>
            <w:pPr>
              <w:pStyle w:val="0"/>
              <w:widowControl w:val="off"/>
              <w:wordWrap w:val="1"/>
              <w:spacing w:line="312" w:lineRule="auto"/>
              <w:jc w:val="center"/>
            </w:pPr>
            <w:r>
              <w:rPr>
                <w:rFonts w:ascii="맑은 고딕"/>
                <w:b/>
                <w:spacing w:val="-14"/>
                <w:sz w:val="24"/>
              </w:rPr>
              <w:t>↓</w:t>
            </w:r>
          </w:p>
        </w:tc>
      </w:tr>
      <w:tr>
        <w:trPr>
          <w:trHeight w:val="466"/>
        </w:trPr>
        <w:tc>
          <w:tcPr>
            <w:tcW w:w="8853" w:type="dxa"/>
            <w:gridSpan w:val="5"/>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pacing w:val="-14"/>
                <w:sz w:val="24"/>
              </w:rPr>
              <w:t>최종 15개 수상팀 선정</w:t>
            </w:r>
          </w:p>
        </w:tc>
      </w:tr>
    </w:tbl>
    <w:p>
      <w:pPr>
        <w:pStyle w:val="0"/>
        <w:widowControl w:val="off"/>
        <w:wordWrap w:val="1"/>
        <w:ind w:left="615" w:hanging="615"/>
        <w:jc w:val="right"/>
      </w:pPr>
    </w:p>
    <w:p>
      <w:pPr>
        <w:pStyle w:val="0"/>
        <w:widowControl w:val="off"/>
        <w:ind w:left="1790" w:hanging="1790"/>
        <w:rPr>
          <w:rFonts w:ascii="HY헤드라인M" w:eastAsia="HY헤드라인M"/>
          <w:color w:val="000000"/>
          <w:sz w:val="6"/>
          <w:shd w:val="clear" w:color="000000"/>
        </w:rPr>
      </w:pPr>
    </w:p>
    <w:p>
      <w:pPr>
        <w:pStyle w:val="0"/>
        <w:widowControl w:val="off"/>
        <w:ind w:left="600" w:hanging="600"/>
      </w:pPr>
      <w:r>
        <w:rPr>
          <w:rFonts w:ascii="HCI Poppy"/>
          <w:spacing w:val="-7"/>
          <w:sz w:val="30"/>
          <w:shd w:val="clear" w:color="000000"/>
        </w:rPr>
        <w:t xml:space="preserve"> </w:t>
      </w:r>
      <w:r>
        <w:rPr>
          <w:rFonts w:ascii="한양신명조"/>
          <w:b/>
          <w:spacing w:val="-7"/>
          <w:sz w:val="30"/>
          <w:shd w:val="clear" w:color="000000"/>
        </w:rPr>
        <w:t>⑤</w:t>
      </w:r>
      <w:r>
        <w:rPr>
          <w:rFonts w:ascii="HCI Poppy" w:eastAsia="휴먼명조"/>
          <w:b/>
          <w:spacing w:val="-7"/>
          <w:sz w:val="30"/>
          <w:shd w:val="clear" w:color="000000"/>
        </w:rPr>
        <w:t xml:space="preserve"> 후속지원</w:t>
      </w:r>
      <w:r>
        <w:rPr>
          <w:rFonts w:ascii="HCI Poppy" w:eastAsia="휴먼명조"/>
          <w:spacing w:val="-7"/>
          <w:sz w:val="30"/>
          <w:shd w:val="clear" w:color="000000"/>
        </w:rPr>
        <w:t xml:space="preserve"> : 챌린지 수상팀 대상 창업 준비·사업화 등 단계별 맞춤형 후속 프로그램 지원</w:t>
      </w:r>
    </w:p>
    <w:p>
      <w:pPr>
        <w:pStyle w:val="0"/>
        <w:widowControl w:val="off"/>
        <w:ind w:left="615" w:hanging="615"/>
        <w:rPr>
          <w:rFonts w:ascii="HCI Poppy" w:eastAsia="휴먼명조"/>
          <w:color w:val="000000"/>
          <w:spacing w:val="-3"/>
          <w:sz w:val="4"/>
          <w:shd w:val="clear" w:color="000000"/>
        </w:rPr>
      </w:pPr>
    </w:p>
    <w:p>
      <w:pPr>
        <w:pStyle w:val="0"/>
        <w:widowControl w:val="off"/>
        <w:ind w:left="674" w:hanging="674"/>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r>
        <w:rPr>
          <w:rFonts w:ascii="HCI Poppy"/>
          <w:spacing w:val="-7"/>
          <w:sz w:val="30"/>
          <w:shd w:val="clear" w:color="000000"/>
        </w:rPr>
        <w:t xml:space="preserve">   - </w:t>
      </w:r>
      <w:r>
        <w:rPr>
          <w:rFonts w:ascii="HCI Poppy" w:eastAsia="휴먼명조"/>
          <w:spacing w:val="-42"/>
          <w:sz w:val="30"/>
          <w:shd w:val="clear" w:color="000000"/>
        </w:rPr>
        <w:t>국가 R&amp;D사업 신청 컨설팅, 사업 파트너 매칭(1:1 밋업), 투자 연계 가능성 검토 등 지원</w:t>
      </w: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eastAsia="HY헤드라인M"/>
          <w:sz w:val="32"/>
          <w:shd w:val="clear" w:color="000000"/>
        </w:rPr>
        <w:t>시상규모</w:t>
      </w:r>
    </w:p>
    <w:tbl>
      <w:tblPr>
        <w:tblOverlap w:val="never"/>
        <w:tblW w:w="9128"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2223"/>
        <w:gridCol w:w="2866"/>
        <w:gridCol w:w="1451"/>
        <w:gridCol w:w="2589"/>
      </w:tblGrid>
      <w:tr>
        <w:trPr>
          <w:trHeight w:val="353"/>
        </w:trPr>
        <w:tc>
          <w:tcPr>
            <w:tcW w:w="2223" w:type="dxa"/>
            <w:tcBorders>
              <w:top w:val="single" w:color="000000" w:sz="3"/>
              <w:left w:val="none" w:color="000000" w:sz="3"/>
              <w:bottom w:val="single" w:color="000000" w:sz="3"/>
              <w:right w:val="single" w:color="000000" w:sz="3"/>
            </w:tcBorders>
            <w:shd w:val="clear" w:fill="d9d9d9"/>
            <w:vAlign w:val="center"/>
          </w:tcPr>
          <w:p>
            <w:pPr>
              <w:pStyle w:val="0"/>
              <w:widowControl w:val="off"/>
              <w:wordWrap w:val="1"/>
              <w:jc w:val="center"/>
            </w:pPr>
            <w:r>
              <w:rPr>
                <w:rFonts w:eastAsia="맑은 고딕"/>
                <w:b/>
                <w:sz w:val="24"/>
                <w:shd w:val="clear" w:color="000000"/>
              </w:rPr>
              <w:t>부문</w:t>
            </w:r>
          </w:p>
        </w:tc>
        <w:tc>
          <w:tcPr>
            <w:tcW w:w="2866"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jc w:val="center"/>
            </w:pPr>
            <w:r>
              <w:rPr>
                <w:rFonts w:eastAsia="맑은 고딕"/>
                <w:b/>
                <w:sz w:val="24"/>
                <w:shd w:val="clear" w:color="000000"/>
              </w:rPr>
              <w:t>구분</w:t>
            </w:r>
          </w:p>
        </w:tc>
        <w:tc>
          <w:tcPr>
            <w:tcW w:w="1451"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jc w:val="center"/>
            </w:pPr>
            <w:r>
              <w:rPr>
                <w:rFonts w:ascii="맑은 고딕" w:eastAsia="맑은 고딕"/>
                <w:b/>
                <w:sz w:val="24"/>
                <w:shd w:val="clear" w:color="000000"/>
              </w:rPr>
              <w:t>수상(팀)</w:t>
            </w:r>
          </w:p>
        </w:tc>
        <w:tc>
          <w:tcPr>
            <w:tcW w:w="2589" w:type="dxa"/>
            <w:tcBorders>
              <w:top w:val="single" w:color="000000" w:sz="3"/>
              <w:left w:val="single" w:color="000000" w:sz="3"/>
              <w:bottom w:val="single" w:color="000000" w:sz="3"/>
              <w:right w:val="none" w:color="000000" w:sz="3"/>
            </w:tcBorders>
            <w:shd w:val="clear" w:fill="d9d9d9"/>
            <w:vAlign w:val="center"/>
          </w:tcPr>
          <w:p>
            <w:pPr>
              <w:pStyle w:val="0"/>
              <w:widowControl w:val="off"/>
              <w:wordWrap w:val="1"/>
              <w:ind w:left="220" w:hanging="220"/>
              <w:jc w:val="center"/>
            </w:pPr>
            <w:r>
              <w:rPr>
                <w:rFonts w:ascii="맑은 고딕" w:eastAsia="맑은 고딕"/>
                <w:b/>
                <w:spacing w:val="-11"/>
                <w:sz w:val="24"/>
                <w:shd w:val="clear" w:color="000000"/>
              </w:rPr>
              <w:t xml:space="preserve">상금(원) </w:t>
            </w:r>
            <w:r>
              <w:rPr>
                <w:rFonts w:ascii="맑은 고딕" w:eastAsia="맑은 고딕"/>
                <w:b/>
                <w:spacing w:val="-11"/>
                <w:sz w:val="24"/>
                <w:shd w:val="clear" w:color="000000"/>
                <w:vertAlign w:val="subscript"/>
              </w:rPr>
              <w:t>*팀당</w:t>
            </w:r>
          </w:p>
        </w:tc>
      </w:tr>
      <w:tr>
        <w:trPr>
          <w:trHeight w:val="353"/>
        </w:trPr>
        <w:tc>
          <w:tcPr>
            <w:tcW w:w="2223" w:type="dxa"/>
            <w:vMerge w:val="restart"/>
            <w:tcBorders>
              <w:top w:val="single" w:color="000000" w:sz="3"/>
              <w:left w:val="non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4"/>
                <w:shd w:val="clear" w:color="000000"/>
              </w:rPr>
              <w:t>챌린지 시상</w:t>
            </w:r>
          </w:p>
        </w:tc>
        <w:tc>
          <w:tcPr>
            <w:tcW w:w="2866"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1등</w:t>
            </w:r>
          </w:p>
        </w:tc>
        <w:tc>
          <w:tcPr>
            <w:tcW w:w="1451"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1</w:t>
            </w:r>
          </w:p>
        </w:tc>
        <w:tc>
          <w:tcPr>
            <w:tcW w:w="2589" w:type="dxa"/>
            <w:tcBorders>
              <w:top w:val="single" w:color="000000" w:sz="3"/>
              <w:left w:val="single" w:color="000000" w:sz="3"/>
              <w:bottom w:val="dotted" w:color="000000" w:sz="3"/>
              <w:right w:val="none" w:color="000000" w:sz="3"/>
            </w:tcBorders>
            <w:vAlign w:val="center"/>
          </w:tcPr>
          <w:p>
            <w:pPr>
              <w:pStyle w:val="0"/>
              <w:widowControl w:val="off"/>
              <w:wordWrap w:val="1"/>
              <w:ind w:right="500"/>
              <w:jc w:val="right"/>
            </w:pPr>
            <w:r>
              <w:rPr>
                <w:rFonts w:ascii="맑은 고딕"/>
                <w:spacing w:val="-13"/>
                <w:sz w:val="24"/>
                <w:shd w:val="clear" w:color="000000"/>
              </w:rPr>
              <w:t>100,000,000</w:t>
            </w:r>
          </w:p>
        </w:tc>
      </w:tr>
      <w:tr>
        <w:trPr>
          <w:trHeight w:val="353"/>
        </w:trPr>
        <w:tc>
          <w:tcPr>
            <w:tcW w:w="2223" w:type="dxa"/>
            <w:vMerge/>
            <w:tcBorders>
              <w:top w:val="single" w:color="000000" w:sz="3"/>
              <w:left w:val="none" w:color="000000" w:sz="3"/>
              <w:bottom w:val="single" w:color="000000" w:sz="3"/>
              <w:right w:val="single" w:color="000000" w:sz="3"/>
            </w:tcBorders>
          </w:tcPr>
          <w:p/>
        </w:tc>
        <w:tc>
          <w:tcPr>
            <w:tcW w:w="2866"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2등</w:t>
            </w:r>
          </w:p>
        </w:tc>
        <w:tc>
          <w:tcPr>
            <w:tcW w:w="1451"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2</w:t>
            </w:r>
          </w:p>
        </w:tc>
        <w:tc>
          <w:tcPr>
            <w:tcW w:w="2589" w:type="dxa"/>
            <w:tcBorders>
              <w:top w:val="dotted" w:color="000000" w:sz="3"/>
              <w:left w:val="single" w:color="000000" w:sz="3"/>
              <w:bottom w:val="dotted"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50,000,000</w:t>
            </w:r>
          </w:p>
        </w:tc>
      </w:tr>
      <w:tr>
        <w:trPr>
          <w:trHeight w:val="353"/>
        </w:trPr>
        <w:tc>
          <w:tcPr>
            <w:tcW w:w="2223" w:type="dxa"/>
            <w:vMerge/>
            <w:tcBorders>
              <w:top w:val="single" w:color="000000" w:sz="3"/>
              <w:left w:val="none" w:color="000000" w:sz="3"/>
              <w:bottom w:val="single" w:color="000000" w:sz="3"/>
              <w:right w:val="single" w:color="000000" w:sz="3"/>
            </w:tcBorders>
          </w:tcPr>
          <w:p/>
        </w:tc>
        <w:tc>
          <w:tcPr>
            <w:tcW w:w="2866"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3등</w:t>
            </w:r>
          </w:p>
        </w:tc>
        <w:tc>
          <w:tcPr>
            <w:tcW w:w="1451"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3</w:t>
            </w:r>
          </w:p>
        </w:tc>
        <w:tc>
          <w:tcPr>
            <w:tcW w:w="2589" w:type="dxa"/>
            <w:tcBorders>
              <w:top w:val="dotted" w:color="000000" w:sz="3"/>
              <w:left w:val="single" w:color="000000" w:sz="3"/>
              <w:bottom w:val="dotted"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30,000,000</w:t>
            </w:r>
          </w:p>
        </w:tc>
      </w:tr>
      <w:tr>
        <w:trPr>
          <w:trHeight w:val="353"/>
        </w:trPr>
        <w:tc>
          <w:tcPr>
            <w:tcW w:w="2223" w:type="dxa"/>
            <w:vMerge/>
            <w:tcBorders>
              <w:top w:val="single" w:color="000000" w:sz="3"/>
              <w:left w:val="none" w:color="000000" w:sz="3"/>
              <w:bottom w:val="single" w:color="000000" w:sz="3"/>
              <w:right w:val="single" w:color="000000" w:sz="3"/>
            </w:tcBorders>
          </w:tcPr>
          <w:p/>
        </w:tc>
        <w:tc>
          <w:tcPr>
            <w:tcW w:w="2866"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4등</w:t>
            </w:r>
          </w:p>
        </w:tc>
        <w:tc>
          <w:tcPr>
            <w:tcW w:w="1451"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4</w:t>
            </w:r>
          </w:p>
        </w:tc>
        <w:tc>
          <w:tcPr>
            <w:tcW w:w="2589" w:type="dxa"/>
            <w:tcBorders>
              <w:top w:val="dotted" w:color="000000" w:sz="3"/>
              <w:left w:val="single" w:color="000000" w:sz="3"/>
              <w:bottom w:val="dotted"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20,000,000</w:t>
            </w:r>
          </w:p>
        </w:tc>
      </w:tr>
      <w:tr>
        <w:trPr>
          <w:trHeight w:val="353"/>
        </w:trPr>
        <w:tc>
          <w:tcPr>
            <w:tcW w:w="2223" w:type="dxa"/>
            <w:vMerge/>
            <w:tcBorders>
              <w:top w:val="single" w:color="000000" w:sz="3"/>
              <w:left w:val="none" w:color="000000" w:sz="3"/>
              <w:bottom w:val="single" w:color="000000" w:sz="3"/>
              <w:right w:val="single" w:color="000000" w:sz="3"/>
            </w:tcBorders>
          </w:tcPr>
          <w:p/>
        </w:tc>
        <w:tc>
          <w:tcPr>
            <w:tcW w:w="2866" w:type="dxa"/>
            <w:tcBorders>
              <w:top w:val="dotted"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z w:val="24"/>
                <w:shd w:val="clear" w:color="000000"/>
              </w:rPr>
              <w:t>5등</w:t>
            </w:r>
          </w:p>
        </w:tc>
        <w:tc>
          <w:tcPr>
            <w:tcW w:w="1451" w:type="dxa"/>
            <w:tcBorders>
              <w:top w:val="dotted"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b/>
                <w:sz w:val="24"/>
                <w:shd w:val="clear" w:color="000000"/>
              </w:rPr>
              <w:t>5</w:t>
            </w:r>
          </w:p>
        </w:tc>
        <w:tc>
          <w:tcPr>
            <w:tcW w:w="2589" w:type="dxa"/>
            <w:tcBorders>
              <w:top w:val="dotted" w:color="000000" w:sz="3"/>
              <w:left w:val="single" w:color="000000" w:sz="3"/>
              <w:bottom w:val="single"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10,000,000</w:t>
            </w:r>
          </w:p>
        </w:tc>
      </w:tr>
      <w:tr>
        <w:trPr>
          <w:trHeight w:val="353"/>
        </w:trPr>
        <w:tc>
          <w:tcPr>
            <w:tcW w:w="2223" w:type="dxa"/>
            <w:vMerge w:val="restart"/>
            <w:tcBorders>
              <w:top w:val="single" w:color="000000" w:sz="3"/>
              <w:left w:val="none" w:color="000000" w:sz="3"/>
              <w:bottom w:val="double" w:color="000000" w:sz="5"/>
              <w:right w:val="single" w:color="000000" w:sz="3"/>
            </w:tcBorders>
            <w:vAlign w:val="center"/>
          </w:tcPr>
          <w:p>
            <w:pPr>
              <w:pStyle w:val="0"/>
              <w:widowControl w:val="off"/>
              <w:wordWrap w:val="1"/>
              <w:jc w:val="center"/>
            </w:pPr>
            <w:r>
              <w:rPr>
                <w:rFonts w:eastAsia="맑은 고딕"/>
                <w:b/>
                <w:sz w:val="24"/>
                <w:shd w:val="clear" w:color="000000"/>
              </w:rPr>
              <w:t>참가경비</w:t>
            </w:r>
          </w:p>
        </w:tc>
        <w:tc>
          <w:tcPr>
            <w:tcW w:w="2866"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본선 1라운드 진출</w:t>
            </w:r>
          </w:p>
        </w:tc>
        <w:tc>
          <w:tcPr>
            <w:tcW w:w="1451"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100</w:t>
            </w:r>
          </w:p>
        </w:tc>
        <w:tc>
          <w:tcPr>
            <w:tcW w:w="2589" w:type="dxa"/>
            <w:tcBorders>
              <w:top w:val="single" w:color="000000" w:sz="3"/>
              <w:left w:val="single" w:color="000000" w:sz="3"/>
              <w:bottom w:val="dotted"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1,500,000</w:t>
            </w:r>
          </w:p>
        </w:tc>
      </w:tr>
      <w:tr>
        <w:trPr>
          <w:trHeight w:val="353"/>
        </w:trPr>
        <w:tc>
          <w:tcPr>
            <w:tcW w:w="2223" w:type="dxa"/>
            <w:vMerge/>
            <w:tcBorders>
              <w:top w:val="single" w:color="000000" w:sz="3"/>
              <w:left w:val="none" w:color="000000" w:sz="3"/>
              <w:bottom w:val="double" w:color="000000" w:sz="5"/>
              <w:right w:val="single" w:color="000000" w:sz="3"/>
            </w:tcBorders>
          </w:tcPr>
          <w:p/>
        </w:tc>
        <w:tc>
          <w:tcPr>
            <w:tcW w:w="2866"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eastAsia="맑은 고딕"/>
                <w:b/>
                <w:sz w:val="24"/>
                <w:shd w:val="clear" w:color="000000"/>
              </w:rPr>
              <w:t>본선 2라운드 진출</w:t>
            </w:r>
          </w:p>
        </w:tc>
        <w:tc>
          <w:tcPr>
            <w:tcW w:w="1451" w:type="dxa"/>
            <w:tcBorders>
              <w:top w:val="dotted" w:color="000000" w:sz="3"/>
              <w:left w:val="single" w:color="000000" w:sz="3"/>
              <w:bottom w:val="dotted" w:color="000000" w:sz="3"/>
              <w:right w:val="single" w:color="000000" w:sz="3"/>
            </w:tcBorders>
            <w:vAlign w:val="center"/>
          </w:tcPr>
          <w:p>
            <w:pPr>
              <w:pStyle w:val="0"/>
              <w:widowControl w:val="off"/>
              <w:wordWrap w:val="1"/>
              <w:jc w:val="center"/>
            </w:pPr>
            <w:r>
              <w:rPr>
                <w:rFonts w:ascii="맑은 고딕"/>
                <w:b/>
                <w:sz w:val="24"/>
                <w:shd w:val="clear" w:color="000000"/>
              </w:rPr>
              <w:t>50</w:t>
            </w:r>
          </w:p>
        </w:tc>
        <w:tc>
          <w:tcPr>
            <w:tcW w:w="2589" w:type="dxa"/>
            <w:tcBorders>
              <w:top w:val="dotted" w:color="000000" w:sz="3"/>
              <w:left w:val="single" w:color="000000" w:sz="3"/>
              <w:bottom w:val="dotted" w:color="000000" w:sz="3"/>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2,500,000</w:t>
            </w:r>
          </w:p>
        </w:tc>
      </w:tr>
      <w:tr>
        <w:trPr>
          <w:trHeight w:val="353"/>
        </w:trPr>
        <w:tc>
          <w:tcPr>
            <w:tcW w:w="2223" w:type="dxa"/>
            <w:vMerge/>
            <w:tcBorders>
              <w:top w:val="single" w:color="000000" w:sz="3"/>
              <w:left w:val="none" w:color="000000" w:sz="3"/>
              <w:bottom w:val="double" w:color="000000" w:sz="5"/>
              <w:right w:val="single" w:color="000000" w:sz="3"/>
            </w:tcBorders>
          </w:tcPr>
          <w:p/>
        </w:tc>
        <w:tc>
          <w:tcPr>
            <w:tcW w:w="2866" w:type="dxa"/>
            <w:tcBorders>
              <w:top w:val="dotted" w:color="000000" w:sz="3"/>
              <w:left w:val="single" w:color="000000" w:sz="3"/>
              <w:bottom w:val="double" w:color="000000" w:sz="5"/>
              <w:right w:val="single" w:color="000000" w:sz="3"/>
            </w:tcBorders>
            <w:vAlign w:val="center"/>
          </w:tcPr>
          <w:p>
            <w:pPr>
              <w:pStyle w:val="0"/>
              <w:widowControl w:val="off"/>
              <w:wordWrap w:val="1"/>
              <w:jc w:val="center"/>
            </w:pPr>
            <w:r>
              <w:rPr>
                <w:rFonts w:ascii="맑은 고딕" w:eastAsia="맑은 고딕"/>
                <w:b/>
                <w:sz w:val="24"/>
                <w:shd w:val="clear" w:color="000000"/>
              </w:rPr>
              <w:t>본선 3라운드 진출</w:t>
            </w:r>
          </w:p>
        </w:tc>
        <w:tc>
          <w:tcPr>
            <w:tcW w:w="1451" w:type="dxa"/>
            <w:tcBorders>
              <w:top w:val="dotted" w:color="000000" w:sz="3"/>
              <w:left w:val="single" w:color="000000" w:sz="3"/>
              <w:bottom w:val="double" w:color="000000" w:sz="5"/>
              <w:right w:val="single" w:color="000000" w:sz="3"/>
            </w:tcBorders>
            <w:vAlign w:val="center"/>
          </w:tcPr>
          <w:p>
            <w:pPr>
              <w:pStyle w:val="0"/>
              <w:widowControl w:val="off"/>
              <w:wordWrap w:val="1"/>
              <w:jc w:val="center"/>
            </w:pPr>
            <w:r>
              <w:rPr>
                <w:rFonts w:ascii="맑은 고딕"/>
                <w:b/>
                <w:sz w:val="24"/>
                <w:shd w:val="clear" w:color="000000"/>
              </w:rPr>
              <w:t>25</w:t>
            </w:r>
          </w:p>
        </w:tc>
        <w:tc>
          <w:tcPr>
            <w:tcW w:w="2589" w:type="dxa"/>
            <w:tcBorders>
              <w:top w:val="dotted" w:color="000000" w:sz="3"/>
              <w:left w:val="single" w:color="000000" w:sz="3"/>
              <w:bottom w:val="double" w:color="000000" w:sz="5"/>
              <w:right w:val="none" w:color="000000" w:sz="3"/>
            </w:tcBorders>
            <w:vAlign w:val="center"/>
          </w:tcPr>
          <w:p>
            <w:pPr>
              <w:pStyle w:val="0"/>
              <w:widowControl w:val="off"/>
              <w:wordWrap w:val="1"/>
              <w:ind w:left="220" w:right="500" w:hanging="220"/>
              <w:jc w:val="right"/>
            </w:pPr>
            <w:r>
              <w:rPr>
                <w:rFonts w:ascii="맑은 고딕"/>
                <w:spacing w:val="-13"/>
                <w:sz w:val="24"/>
                <w:shd w:val="clear" w:color="000000"/>
              </w:rPr>
              <w:t>4,000,000</w:t>
            </w:r>
          </w:p>
        </w:tc>
      </w:tr>
      <w:tr>
        <w:trPr>
          <w:trHeight w:val="353"/>
        </w:trPr>
        <w:tc>
          <w:tcPr>
            <w:tcW w:w="6540" w:type="dxa"/>
            <w:gridSpan w:val="3"/>
            <w:tcBorders>
              <w:top w:val="double" w:color="000000" w:sz="5"/>
              <w:left w:val="none" w:color="000000" w:sz="3"/>
              <w:bottom w:val="single" w:color="000000" w:sz="3"/>
              <w:right w:val="single" w:color="000000" w:sz="3"/>
            </w:tcBorders>
            <w:vAlign w:val="center"/>
          </w:tcPr>
          <w:p>
            <w:pPr>
              <w:pStyle w:val="0"/>
              <w:widowControl w:val="off"/>
              <w:wordWrap w:val="1"/>
              <w:jc w:val="center"/>
            </w:pPr>
            <w:r>
              <w:rPr>
                <w:rFonts w:eastAsia="맑은 고딕"/>
                <w:b/>
                <w:sz w:val="24"/>
                <w:shd w:val="clear" w:color="000000"/>
              </w:rPr>
              <w:t>합계</w:t>
            </w:r>
          </w:p>
        </w:tc>
        <w:tc>
          <w:tcPr>
            <w:tcW w:w="2589" w:type="dxa"/>
            <w:tcBorders>
              <w:top w:val="double" w:color="000000" w:sz="5"/>
              <w:left w:val="single" w:color="000000" w:sz="3"/>
              <w:bottom w:val="single" w:color="000000" w:sz="3"/>
              <w:right w:val="none" w:color="000000" w:sz="3"/>
            </w:tcBorders>
            <w:vAlign w:val="center"/>
          </w:tcPr>
          <w:p>
            <w:pPr>
              <w:pStyle w:val="0"/>
              <w:widowControl w:val="off"/>
              <w:wordWrap w:val="1"/>
              <w:ind w:left="220" w:right="500" w:hanging="220"/>
              <w:jc w:val="right"/>
            </w:pPr>
            <w:r>
              <w:rPr>
                <w:rFonts w:ascii="맑은 고딕"/>
                <w:b/>
                <w:spacing w:val="-13"/>
                <w:sz w:val="24"/>
                <w:shd w:val="clear" w:color="000000"/>
              </w:rPr>
              <w:t>795,000,000</w:t>
            </w:r>
          </w:p>
        </w:tc>
      </w:tr>
    </w:tbl>
    <w:p>
      <w:pPr>
        <w:pStyle w:val="0"/>
        <w:widowControl w:val="off"/>
        <w:wordWrap w:val="1"/>
        <w:ind w:left="615" w:hanging="615"/>
        <w:jc w:val="right"/>
      </w:pPr>
    </w:p>
    <w:p>
      <w:pPr>
        <w:pStyle w:val="22"/>
        <w:widowControl w:val="off"/>
        <w:ind w:left="863" w:hanging="863"/>
      </w:pPr>
      <w:r>
        <w:rPr>
          <w:rFonts w:ascii="HCI Poppy"/>
          <w:sz w:val="26"/>
        </w:rPr>
        <w:t xml:space="preserve">    </w:t>
      </w:r>
      <w:r>
        <w:rPr>
          <w:rFonts w:ascii="HCI Poppy" w:eastAsia="휴먼명조"/>
          <w:spacing w:val="-13"/>
          <w:sz w:val="24"/>
        </w:rPr>
        <w:t>* 적합 팀이 미달인 경우, 시상을 하지 않을 수 있음</w:t>
      </w:r>
    </w:p>
    <w:p>
      <w:pPr>
        <w:pStyle w:val="22"/>
        <w:widowControl w:val="off"/>
        <w:ind w:left="863" w:hanging="863"/>
        <w:rPr>
          <w:rFonts w:ascii="HCI Poppy" w:eastAsia="휴먼명조"/>
          <w:color w:val="000000"/>
          <w:spacing w:val="-5"/>
          <w:sz w:val="1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eastAsia="HY헤드라인M"/>
          <w:sz w:val="32"/>
          <w:shd w:val="clear" w:color="000000"/>
        </w:rPr>
        <w:t>평가기준</w:t>
      </w:r>
    </w:p>
    <w:tbl>
      <w:tblPr>
        <w:tblOverlap w:val="never"/>
        <w:tblW w:w="9128"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864"/>
        <w:gridCol w:w="3072"/>
        <w:gridCol w:w="4209"/>
        <w:gridCol w:w="983"/>
      </w:tblGrid>
      <w:tr>
        <w:trPr>
          <w:trHeight w:val="333"/>
        </w:trPr>
        <w:tc>
          <w:tcPr>
            <w:tcW w:w="864" w:type="dxa"/>
            <w:tcBorders>
              <w:top w:val="single" w:color="000000" w:sz="3"/>
              <w:left w:val="none" w:color="000000" w:sz="3"/>
              <w:bottom w:val="single" w:color="000000" w:sz="3"/>
              <w:right w:val="single" w:color="000000" w:sz="3"/>
            </w:tcBorders>
            <w:shd w:val="clear" w:fill="d9d9d9"/>
            <w:vAlign w:val="center"/>
          </w:tcPr>
          <w:p>
            <w:pPr>
              <w:pStyle w:val="0"/>
              <w:widowControl w:val="off"/>
              <w:wordWrap w:val="1"/>
              <w:spacing w:line="336" w:lineRule="auto"/>
              <w:jc w:val="center"/>
            </w:pPr>
            <w:r>
              <w:rPr>
                <w:rFonts w:eastAsia="맑은 고딕"/>
                <w:b/>
                <w:sz w:val="22"/>
                <w:shd w:val="clear" w:color="000000"/>
              </w:rPr>
              <w:t>구분</w:t>
            </w:r>
          </w:p>
        </w:tc>
        <w:tc>
          <w:tcPr>
            <w:tcW w:w="3072"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36" w:lineRule="auto"/>
              <w:jc w:val="center"/>
            </w:pPr>
            <w:r>
              <w:rPr>
                <w:rFonts w:eastAsia="맑은 고딕"/>
                <w:b/>
                <w:sz w:val="22"/>
                <w:shd w:val="clear" w:color="000000"/>
              </w:rPr>
              <w:t>평가항목</w:t>
            </w:r>
          </w:p>
        </w:tc>
        <w:tc>
          <w:tcPr>
            <w:tcW w:w="4209" w:type="dxa"/>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36" w:lineRule="auto"/>
              <w:ind w:left="220" w:hanging="220"/>
              <w:jc w:val="center"/>
            </w:pPr>
            <w:r>
              <w:rPr>
                <w:rFonts w:eastAsia="맑은 고딕"/>
                <w:b/>
                <w:spacing w:val="-10"/>
                <w:sz w:val="22"/>
                <w:shd w:val="clear" w:color="000000"/>
              </w:rPr>
              <w:t>평가내용</w:t>
            </w:r>
          </w:p>
        </w:tc>
        <w:tc>
          <w:tcPr>
            <w:tcW w:w="983" w:type="dxa"/>
            <w:tcBorders>
              <w:top w:val="single" w:color="000000" w:sz="3"/>
              <w:left w:val="single" w:color="000000" w:sz="3"/>
              <w:bottom w:val="single" w:color="000000" w:sz="3"/>
              <w:right w:val="none" w:color="000000" w:sz="3"/>
            </w:tcBorders>
            <w:shd w:val="clear" w:fill="d9d9d9"/>
            <w:vAlign w:val="center"/>
          </w:tcPr>
          <w:p>
            <w:pPr>
              <w:pStyle w:val="0"/>
              <w:widowControl w:val="off"/>
              <w:wordWrap w:val="1"/>
              <w:spacing w:line="336" w:lineRule="auto"/>
              <w:ind w:left="220" w:hanging="220"/>
              <w:jc w:val="center"/>
            </w:pPr>
            <w:r>
              <w:rPr>
                <w:rFonts w:eastAsia="맑은 고딕"/>
                <w:b/>
                <w:spacing w:val="-10"/>
                <w:sz w:val="22"/>
                <w:shd w:val="clear" w:color="000000"/>
              </w:rPr>
              <w:t>배점</w:t>
            </w:r>
          </w:p>
        </w:tc>
      </w:tr>
      <w:tr>
        <w:trPr>
          <w:trHeight w:val="641"/>
        </w:trPr>
        <w:tc>
          <w:tcPr>
            <w:tcW w:w="864" w:type="dxa"/>
            <w:vMerge w:val="restart"/>
            <w:tcBorders>
              <w:top w:val="single" w:color="000000" w:sz="3"/>
              <w:left w:val="none" w:color="000000" w:sz="3"/>
              <w:bottom w:val="single" w:color="000000" w:sz="3"/>
              <w:right w:val="single" w:color="000000" w:sz="3"/>
            </w:tcBorders>
            <w:vAlign w:val="center"/>
          </w:tcPr>
          <w:p>
            <w:pPr>
              <w:pStyle w:val="0"/>
              <w:widowControl w:val="off"/>
              <w:wordWrap w:val="1"/>
              <w:spacing w:line="336" w:lineRule="auto"/>
              <w:jc w:val="center"/>
            </w:pPr>
            <w:r>
              <w:rPr>
                <w:rFonts w:eastAsia="맑은 고딕"/>
                <w:b/>
                <w:sz w:val="22"/>
                <w:shd w:val="clear" w:color="000000"/>
              </w:rPr>
              <w:t>예선</w:t>
            </w:r>
          </w:p>
        </w:tc>
        <w:tc>
          <w:tcPr>
            <w:tcW w:w="3072" w:type="dxa"/>
            <w:tcBorders>
              <w:top w:val="single"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혁신성 및 차별성</w:t>
            </w:r>
          </w:p>
        </w:tc>
        <w:tc>
          <w:tcPr>
            <w:tcW w:w="4209" w:type="dxa"/>
            <w:tcBorders>
              <w:top w:val="single"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기존 기술/제품 대비 차별성</w:t>
            </w:r>
          </w:p>
          <w:p>
            <w:pPr>
              <w:pStyle w:val="0"/>
              <w:widowControl w:val="off"/>
              <w:spacing w:line="336" w:lineRule="auto"/>
              <w:ind w:left="220" w:hanging="220"/>
            </w:pPr>
            <w:r>
              <w:rPr>
                <w:rFonts w:ascii="맑은 고딕" w:eastAsia="맑은 고딕"/>
                <w:spacing w:val="-20"/>
                <w:sz w:val="22"/>
                <w:shd w:val="clear" w:color="000000"/>
              </w:rPr>
              <w:t>· 문제 해결 방식의 독창성</w:t>
            </w:r>
          </w:p>
        </w:tc>
        <w:tc>
          <w:tcPr>
            <w:tcW w:w="983" w:type="dxa"/>
            <w:tcBorders>
              <w:top w:val="single"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25</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기술성 및 실현 가능성</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기술 구현 가능성</w:t>
            </w:r>
          </w:p>
          <w:p>
            <w:pPr>
              <w:pStyle w:val="0"/>
              <w:widowControl w:val="off"/>
              <w:spacing w:line="336" w:lineRule="auto"/>
              <w:ind w:left="220" w:hanging="220"/>
            </w:pPr>
            <w:r>
              <w:rPr>
                <w:rFonts w:ascii="맑은 고딕" w:eastAsia="맑은 고딕"/>
                <w:spacing w:val="-20"/>
                <w:sz w:val="22"/>
                <w:shd w:val="clear" w:color="000000"/>
              </w:rPr>
              <w:t>· 연구 기반/데이터/근거 수준</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25</w:t>
            </w:r>
          </w:p>
        </w:tc>
      </w:tr>
      <w:tr>
        <w:trPr>
          <w:trHeight w:val="949"/>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시장성 및 수요 적합성</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해결하려는 문제의 중요성</w:t>
            </w:r>
          </w:p>
          <w:p>
            <w:pPr>
              <w:pStyle w:val="0"/>
              <w:widowControl w:val="off"/>
              <w:spacing w:line="336" w:lineRule="auto"/>
              <w:ind w:left="220" w:hanging="220"/>
            </w:pPr>
            <w:r>
              <w:rPr>
                <w:rFonts w:ascii="맑은 고딕" w:eastAsia="맑은 고딕"/>
                <w:spacing w:val="-20"/>
                <w:sz w:val="22"/>
                <w:shd w:val="clear" w:color="000000"/>
              </w:rPr>
              <w:t>· 타겟 시장 존재 여부</w:t>
            </w:r>
          </w:p>
          <w:p>
            <w:pPr>
              <w:pStyle w:val="0"/>
              <w:widowControl w:val="off"/>
              <w:spacing w:line="336" w:lineRule="auto"/>
              <w:ind w:left="220" w:hanging="220"/>
            </w:pPr>
            <w:r>
              <w:rPr>
                <w:rFonts w:ascii="맑은 고딕" w:eastAsia="맑은 고딕"/>
                <w:spacing w:val="-20"/>
                <w:sz w:val="22"/>
                <w:shd w:val="clear" w:color="000000"/>
              </w:rPr>
              <w:t>· 의료현장/산업적 수요 연결성</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사업화 가능성</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기술이전, 창업 등 확장 가능성</w:t>
            </w:r>
          </w:p>
          <w:p>
            <w:pPr>
              <w:pStyle w:val="0"/>
              <w:widowControl w:val="off"/>
              <w:spacing w:line="336" w:lineRule="auto"/>
              <w:ind w:left="220" w:hanging="220"/>
            </w:pPr>
            <w:r>
              <w:rPr>
                <w:rFonts w:ascii="맑은 고딕" w:eastAsia="맑은 고딕"/>
                <w:spacing w:val="-20"/>
                <w:sz w:val="22"/>
                <w:shd w:val="clear" w:color="000000"/>
              </w:rPr>
              <w:t>· 비즈니스 모델(BM) 존재 여부</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333"/>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single"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수행 의지</w:t>
            </w:r>
          </w:p>
        </w:tc>
        <w:tc>
          <w:tcPr>
            <w:tcW w:w="4209" w:type="dxa"/>
            <w:tcBorders>
              <w:top w:val="dotted" w:color="000000" w:sz="3"/>
              <w:left w:val="single" w:color="000000" w:sz="3"/>
              <w:bottom w:val="single"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팀의 전문성 및 참여 의지·실행 가능성</w:t>
            </w:r>
          </w:p>
        </w:tc>
        <w:tc>
          <w:tcPr>
            <w:tcW w:w="983" w:type="dxa"/>
            <w:tcBorders>
              <w:top w:val="dotted" w:color="000000" w:sz="3"/>
              <w:left w:val="single" w:color="000000" w:sz="3"/>
              <w:bottom w:val="single"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10</w:t>
            </w:r>
          </w:p>
        </w:tc>
      </w:tr>
      <w:tr>
        <w:trPr>
          <w:trHeight w:val="333"/>
        </w:trPr>
        <w:tc>
          <w:tcPr>
            <w:tcW w:w="8145" w:type="dxa"/>
            <w:gridSpan w:val="3"/>
            <w:tcBorders>
              <w:top w:val="single" w:color="000000" w:sz="3"/>
              <w:left w:val="none" w:color="000000" w:sz="3"/>
              <w:bottom w:val="single" w:color="000000" w:sz="3"/>
              <w:right w:val="single" w:color="000000" w:sz="3"/>
            </w:tcBorders>
            <w:shd w:val="clear" w:fill="d9d9d9"/>
            <w:vAlign w:val="center"/>
          </w:tcPr>
          <w:p>
            <w:pPr>
              <w:pStyle w:val="0"/>
              <w:widowControl w:val="off"/>
              <w:wordWrap w:val="1"/>
              <w:spacing w:line="336" w:lineRule="auto"/>
              <w:jc w:val="center"/>
            </w:pPr>
            <w:r>
              <w:rPr>
                <w:rFonts w:eastAsia="맑은 고딕"/>
                <w:b/>
                <w:sz w:val="22"/>
                <w:shd w:val="clear" w:color="000000"/>
              </w:rPr>
              <w:t>소계</w:t>
            </w:r>
          </w:p>
        </w:tc>
        <w:tc>
          <w:tcPr>
            <w:tcW w:w="983" w:type="dxa"/>
            <w:tcBorders>
              <w:top w:val="single" w:color="000000" w:sz="3"/>
              <w:left w:val="single" w:color="000000" w:sz="3"/>
              <w:bottom w:val="single" w:color="000000" w:sz="3"/>
              <w:right w:val="none" w:color="000000" w:sz="3"/>
            </w:tcBorders>
            <w:shd w:val="clear" w:fill="d9d9d9"/>
            <w:vAlign w:val="center"/>
          </w:tcPr>
          <w:p>
            <w:pPr>
              <w:pStyle w:val="0"/>
              <w:widowControl w:val="off"/>
              <w:wordWrap w:val="1"/>
              <w:spacing w:line="336" w:lineRule="auto"/>
              <w:ind w:left="220" w:hanging="220"/>
              <w:jc w:val="center"/>
            </w:pPr>
            <w:r>
              <w:rPr>
                <w:rFonts w:ascii="맑은 고딕"/>
                <w:spacing w:val="-20"/>
                <w:sz w:val="22"/>
                <w:shd w:val="clear" w:color="000000"/>
              </w:rPr>
              <w:t>100</w:t>
            </w:r>
          </w:p>
        </w:tc>
      </w:tr>
      <w:tr>
        <w:trPr>
          <w:trHeight w:val="641"/>
        </w:trPr>
        <w:tc>
          <w:tcPr>
            <w:tcW w:w="864" w:type="dxa"/>
            <w:vMerge w:val="restart"/>
            <w:tcBorders>
              <w:top w:val="single" w:color="000000" w:sz="3"/>
              <w:left w:val="none" w:color="000000" w:sz="3"/>
              <w:bottom w:val="single" w:color="000000" w:sz="3"/>
              <w:right w:val="single" w:color="000000" w:sz="3"/>
            </w:tcBorders>
            <w:vAlign w:val="center"/>
          </w:tcPr>
          <w:p>
            <w:pPr>
              <w:pStyle w:val="0"/>
              <w:widowControl w:val="off"/>
              <w:wordWrap w:val="1"/>
              <w:spacing w:line="336" w:lineRule="auto"/>
              <w:jc w:val="center"/>
            </w:pPr>
            <w:r>
              <w:rPr>
                <w:rFonts w:eastAsia="맑은 고딕"/>
                <w:b/>
                <w:sz w:val="22"/>
                <w:shd w:val="clear" w:color="000000"/>
              </w:rPr>
              <w:t>본선</w:t>
            </w:r>
          </w:p>
        </w:tc>
        <w:tc>
          <w:tcPr>
            <w:tcW w:w="3072" w:type="dxa"/>
            <w:tcBorders>
              <w:top w:val="single"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기술 완성도 및 경쟁력</w:t>
            </w:r>
          </w:p>
        </w:tc>
        <w:tc>
          <w:tcPr>
            <w:tcW w:w="4209" w:type="dxa"/>
            <w:tcBorders>
              <w:top w:val="single"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기술 고도화 수준</w:t>
            </w:r>
          </w:p>
          <w:p>
            <w:pPr>
              <w:pStyle w:val="0"/>
              <w:widowControl w:val="off"/>
              <w:spacing w:line="336" w:lineRule="auto"/>
              <w:ind w:left="220" w:hanging="220"/>
            </w:pPr>
            <w:r>
              <w:rPr>
                <w:rFonts w:ascii="맑은 고딕" w:eastAsia="맑은 고딕"/>
                <w:spacing w:val="-20"/>
                <w:sz w:val="22"/>
                <w:shd w:val="clear" w:color="000000"/>
              </w:rPr>
              <w:t>· 경쟁 기술 대비 우위, IP 확보 가능성</w:t>
            </w:r>
          </w:p>
        </w:tc>
        <w:tc>
          <w:tcPr>
            <w:tcW w:w="983" w:type="dxa"/>
            <w:tcBorders>
              <w:top w:val="single"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949"/>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시장성 및 사업화 전략</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시장 규모 및 진입 전략</w:t>
            </w:r>
          </w:p>
          <w:p>
            <w:pPr>
              <w:pStyle w:val="0"/>
              <w:widowControl w:val="off"/>
              <w:spacing w:line="336" w:lineRule="auto"/>
              <w:ind w:left="220" w:hanging="220"/>
            </w:pPr>
            <w:r>
              <w:rPr>
                <w:rFonts w:ascii="맑은 고딕" w:eastAsia="맑은 고딕"/>
                <w:spacing w:val="-20"/>
                <w:sz w:val="22"/>
                <w:shd w:val="clear" w:color="000000"/>
              </w:rPr>
              <w:t>· 고객 정의 및 Value Proposition</w:t>
            </w:r>
          </w:p>
          <w:p>
            <w:pPr>
              <w:pStyle w:val="0"/>
              <w:widowControl w:val="off"/>
              <w:spacing w:line="336" w:lineRule="auto"/>
              <w:ind w:left="220" w:hanging="220"/>
            </w:pPr>
            <w:r>
              <w:rPr>
                <w:rFonts w:ascii="맑은 고딕" w:eastAsia="맑은 고딕"/>
                <w:spacing w:val="-20"/>
                <w:sz w:val="22"/>
                <w:shd w:val="clear" w:color="000000"/>
              </w:rPr>
              <w:t>· 규제 대응 전략</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비즈니스 모델 및 수익성</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수익 창출 구조</w:t>
            </w:r>
          </w:p>
          <w:p>
            <w:pPr>
              <w:pStyle w:val="0"/>
              <w:widowControl w:val="off"/>
              <w:spacing w:line="336" w:lineRule="auto"/>
              <w:ind w:left="220" w:hanging="220"/>
            </w:pPr>
            <w:r>
              <w:rPr>
                <w:rFonts w:ascii="맑은 고딕" w:eastAsia="맑은 고딕"/>
                <w:spacing w:val="-20"/>
                <w:sz w:val="22"/>
                <w:shd w:val="clear" w:color="000000"/>
              </w:rPr>
              <w:t>· 투자 유치 가능성</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실행 계획 및 성장 전략</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로드맵 구체성(임상, 인허가, 사업화 단계)</w:t>
            </w:r>
          </w:p>
          <w:p>
            <w:pPr>
              <w:pStyle w:val="0"/>
              <w:widowControl w:val="off"/>
              <w:spacing w:line="336" w:lineRule="auto"/>
              <w:ind w:left="220" w:hanging="220"/>
            </w:pPr>
            <w:r>
              <w:rPr>
                <w:rFonts w:ascii="맑은 고딕" w:eastAsia="맑은 고딕"/>
                <w:spacing w:val="-20"/>
                <w:sz w:val="22"/>
                <w:shd w:val="clear" w:color="000000"/>
              </w:rPr>
              <w:t>· 리스크 관리 계획</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20</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dotted"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팀 역량 및 실행력</w:t>
            </w:r>
          </w:p>
        </w:tc>
        <w:tc>
          <w:tcPr>
            <w:tcW w:w="4209" w:type="dxa"/>
            <w:tcBorders>
              <w:top w:val="dotted" w:color="000000" w:sz="3"/>
              <w:left w:val="single" w:color="000000" w:sz="3"/>
              <w:bottom w:val="dotted"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팀 구성의 적절성</w:t>
            </w:r>
          </w:p>
          <w:p>
            <w:pPr>
              <w:pStyle w:val="0"/>
              <w:widowControl w:val="off"/>
              <w:spacing w:line="336" w:lineRule="auto"/>
              <w:ind w:left="220" w:hanging="220"/>
            </w:pPr>
            <w:r>
              <w:rPr>
                <w:rFonts w:ascii="맑은 고딕" w:eastAsia="맑은 고딕"/>
                <w:spacing w:val="-20"/>
                <w:sz w:val="22"/>
                <w:shd w:val="clear" w:color="000000"/>
              </w:rPr>
              <w:t>· 협업 및 외부 파트너 활용 계획</w:t>
            </w:r>
          </w:p>
        </w:tc>
        <w:tc>
          <w:tcPr>
            <w:tcW w:w="983" w:type="dxa"/>
            <w:tcBorders>
              <w:top w:val="dotted" w:color="000000" w:sz="3"/>
              <w:left w:val="single" w:color="000000" w:sz="3"/>
              <w:bottom w:val="dotted"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10</w:t>
            </w:r>
          </w:p>
        </w:tc>
      </w:tr>
      <w:tr>
        <w:trPr>
          <w:trHeight w:val="641"/>
        </w:trPr>
        <w:tc>
          <w:tcPr>
            <w:tcW w:w="864" w:type="dxa"/>
            <w:vMerge/>
            <w:tcBorders>
              <w:top w:val="single" w:color="000000" w:sz="3"/>
              <w:left w:val="none" w:color="000000" w:sz="3"/>
              <w:bottom w:val="single" w:color="000000" w:sz="3"/>
              <w:right w:val="single" w:color="000000" w:sz="3"/>
            </w:tcBorders>
          </w:tcPr>
          <w:p/>
        </w:tc>
        <w:tc>
          <w:tcPr>
            <w:tcW w:w="3072" w:type="dxa"/>
            <w:tcBorders>
              <w:top w:val="dotted" w:color="000000" w:sz="3"/>
              <w:left w:val="single" w:color="000000" w:sz="3"/>
              <w:bottom w:val="single" w:color="000000" w:sz="3"/>
              <w:right w:val="single" w:color="000000" w:sz="3"/>
            </w:tcBorders>
            <w:vAlign w:val="center"/>
          </w:tcPr>
          <w:p>
            <w:pPr>
              <w:pStyle w:val="0"/>
              <w:widowControl w:val="off"/>
              <w:wordWrap w:val="1"/>
              <w:spacing w:line="336" w:lineRule="auto"/>
              <w:jc w:val="center"/>
            </w:pPr>
            <w:r>
              <w:rPr>
                <w:rFonts w:ascii="맑은 고딕" w:eastAsia="맑은 고딕"/>
                <w:b/>
                <w:sz w:val="22"/>
                <w:shd w:val="clear" w:color="000000"/>
              </w:rPr>
              <w:t>발표 및 커뮤니케이션</w:t>
            </w:r>
          </w:p>
        </w:tc>
        <w:tc>
          <w:tcPr>
            <w:tcW w:w="4209" w:type="dxa"/>
            <w:tcBorders>
              <w:top w:val="dotted" w:color="000000" w:sz="3"/>
              <w:left w:val="single" w:color="000000" w:sz="3"/>
              <w:bottom w:val="single" w:color="000000" w:sz="3"/>
              <w:right w:val="single" w:color="000000" w:sz="3"/>
            </w:tcBorders>
            <w:vAlign w:val="center"/>
          </w:tcPr>
          <w:p>
            <w:pPr>
              <w:pStyle w:val="0"/>
              <w:widowControl w:val="off"/>
              <w:spacing w:line="336" w:lineRule="auto"/>
              <w:ind w:left="220" w:hanging="220"/>
            </w:pPr>
            <w:r>
              <w:rPr>
                <w:rFonts w:ascii="맑은 고딕" w:eastAsia="맑은 고딕"/>
                <w:spacing w:val="-20"/>
                <w:sz w:val="22"/>
                <w:shd w:val="clear" w:color="000000"/>
              </w:rPr>
              <w:t>· IR 피칭 완성도</w:t>
            </w:r>
          </w:p>
          <w:p>
            <w:pPr>
              <w:pStyle w:val="0"/>
              <w:widowControl w:val="off"/>
              <w:spacing w:line="336" w:lineRule="auto"/>
              <w:ind w:left="220" w:hanging="220"/>
            </w:pPr>
            <w:r>
              <w:rPr>
                <w:rFonts w:ascii="맑은 고딕" w:eastAsia="맑은 고딕"/>
                <w:spacing w:val="-20"/>
                <w:sz w:val="22"/>
                <w:shd w:val="clear" w:color="000000"/>
              </w:rPr>
              <w:t>· 전달력 및 설득력</w:t>
            </w:r>
          </w:p>
        </w:tc>
        <w:tc>
          <w:tcPr>
            <w:tcW w:w="983" w:type="dxa"/>
            <w:tcBorders>
              <w:top w:val="dotted" w:color="000000" w:sz="3"/>
              <w:left w:val="single" w:color="000000" w:sz="3"/>
              <w:bottom w:val="single" w:color="000000" w:sz="3"/>
              <w:right w:val="none" w:color="000000" w:sz="3"/>
            </w:tcBorders>
            <w:vAlign w:val="center"/>
          </w:tcPr>
          <w:p>
            <w:pPr>
              <w:pStyle w:val="0"/>
              <w:widowControl w:val="off"/>
              <w:wordWrap w:val="1"/>
              <w:spacing w:line="336" w:lineRule="auto"/>
              <w:ind w:left="220" w:hanging="220"/>
              <w:jc w:val="center"/>
            </w:pPr>
            <w:r>
              <w:rPr>
                <w:rFonts w:ascii="맑은 고딕"/>
                <w:spacing w:val="-20"/>
                <w:sz w:val="22"/>
                <w:shd w:val="clear" w:color="000000"/>
              </w:rPr>
              <w:t>10</w:t>
            </w:r>
          </w:p>
        </w:tc>
      </w:tr>
      <w:tr>
        <w:trPr>
          <w:trHeight w:val="333"/>
        </w:trPr>
        <w:tc>
          <w:tcPr>
            <w:tcW w:w="8145" w:type="dxa"/>
            <w:gridSpan w:val="3"/>
            <w:tcBorders>
              <w:top w:val="single" w:color="000000" w:sz="3"/>
              <w:left w:val="none" w:color="000000" w:sz="3"/>
              <w:bottom w:val="single" w:color="000000" w:sz="3"/>
              <w:right w:val="single" w:color="000000" w:sz="3"/>
            </w:tcBorders>
            <w:shd w:val="clear" w:fill="d9d9d9"/>
            <w:vAlign w:val="center"/>
          </w:tcPr>
          <w:p>
            <w:pPr>
              <w:pStyle w:val="0"/>
              <w:widowControl w:val="off"/>
              <w:wordWrap w:val="1"/>
              <w:spacing w:line="336" w:lineRule="auto"/>
              <w:jc w:val="center"/>
            </w:pPr>
            <w:r>
              <w:rPr>
                <w:rFonts w:eastAsia="맑은 고딕"/>
                <w:b/>
                <w:sz w:val="22"/>
                <w:shd w:val="clear" w:color="000000"/>
              </w:rPr>
              <w:t>소계</w:t>
            </w:r>
          </w:p>
        </w:tc>
        <w:tc>
          <w:tcPr>
            <w:tcW w:w="983" w:type="dxa"/>
            <w:tcBorders>
              <w:top w:val="single" w:color="000000" w:sz="3"/>
              <w:left w:val="single" w:color="000000" w:sz="3"/>
              <w:bottom w:val="single" w:color="000000" w:sz="3"/>
              <w:right w:val="none" w:color="000000" w:sz="3"/>
            </w:tcBorders>
            <w:shd w:val="clear" w:fill="d9d9d9"/>
            <w:vAlign w:val="center"/>
          </w:tcPr>
          <w:p>
            <w:pPr>
              <w:pStyle w:val="0"/>
              <w:widowControl w:val="off"/>
              <w:wordWrap w:val="1"/>
              <w:spacing w:line="336" w:lineRule="auto"/>
              <w:ind w:left="220" w:hanging="220"/>
              <w:jc w:val="center"/>
            </w:pPr>
            <w:r>
              <w:rPr>
                <w:rFonts w:ascii="맑은 고딕"/>
                <w:b/>
                <w:spacing w:val="-20"/>
                <w:sz w:val="22"/>
                <w:shd w:val="clear" w:color="000000"/>
              </w:rPr>
              <w:t>100</w:t>
            </w:r>
          </w:p>
        </w:tc>
      </w:tr>
    </w:tbl>
    <w:p>
      <w:pPr>
        <w:pStyle w:val="0"/>
        <w:widowControl w:val="off"/>
        <w:wordWrap w:val="1"/>
        <w:ind w:left="615" w:hanging="615"/>
        <w:jc w:val="right"/>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79"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9579"/>
      </w:tblGrid>
      <w:tr>
        <w:trPr>
          <w:trHeight w:val="546"/>
        </w:trPr>
        <w:tc>
          <w:tcPr>
            <w:tcW w:w="9579" w:type="dxa"/>
            <w:tcBorders>
              <w:top w:val="none" w:color="000000" w:sz="3"/>
              <w:left w:val="none" w:color="000000" w:sz="3"/>
              <w:bottom w:val="none" w:color="000000" w:sz="3"/>
              <w:right w:val="none" w:color="000000" w:sz="3"/>
            </w:tcBorders>
            <w:shd w:val="clear" w:fill="d6d6d6"/>
            <w:vAlign w:val="center"/>
          </w:tcPr>
          <w:p>
            <w:pPr>
              <w:pStyle w:val="0"/>
              <w:widowControl w:val="off"/>
              <w:tabs>
                <w:tab w:val="right" w:leader="none" w:pos="8272"/>
              </w:tabs>
              <w:spacing w:line="336" w:lineRule="auto"/>
              <w:ind w:right="200"/>
            </w:pPr>
            <w:r>
              <w:rPr>
                <w:rFonts w:ascii="HY헤드라인M"/>
                <w:spacing w:val="-8"/>
                <w:sz w:val="32"/>
                <w:shd w:val="clear" w:color="000000"/>
              </w:rPr>
              <w:t xml:space="preserve"> 3 </w:t>
            </w:r>
            <w:r>
              <w:rPr>
                <w:rFonts w:ascii="HY헤드라인M"/>
                <w:color w:val="ffffff"/>
                <w:spacing w:val="-8"/>
                <w:sz w:val="32"/>
                <w:shd w:val="clear" w:color="000000"/>
              </w:rPr>
              <w:t>❙</w:t>
            </w:r>
            <w:r>
              <w:rPr>
                <w:rFonts w:ascii="HY헤드라인M" w:eastAsia="HY헤드라인M"/>
                <w:spacing w:val="-8"/>
                <w:sz w:val="32"/>
                <w:shd w:val="clear" w:color="000000"/>
              </w:rPr>
              <w:t xml:space="preserve"> 참가팀 지원사항</w:t>
            </w:r>
          </w:p>
        </w:tc>
      </w:tr>
    </w:tbl>
    <w:p>
      <w:pPr>
        <w:pStyle w:val="0"/>
        <w:widowControl w:val="off"/>
        <w:ind w:left="600" w:hanging="600"/>
      </w:pPr>
    </w:p>
    <w:p>
      <w:pPr>
        <w:pStyle w:val="0"/>
        <w:widowControl w:val="off"/>
        <w:ind w:left="615" w:hanging="615"/>
        <w:rPr>
          <w:rFonts w:ascii="HCI Poppy" w:eastAsia="휴먼명조"/>
          <w:color w:val="000000"/>
          <w:spacing w:val="-7"/>
          <w:sz w:val="10"/>
          <w:shd w:val="clear" w:color="000000"/>
        </w:rPr>
      </w:pPr>
    </w:p>
    <w:p>
      <w:pPr>
        <w:pStyle w:val="0"/>
        <w:widowControl w:val="off"/>
        <w:ind w:left="1790" w:hanging="1790"/>
      </w:pPr>
      <w:r>
        <w:rPr>
          <w:rFonts w:ascii="맑은 고딕"/>
          <w:b/>
          <w:sz w:val="28"/>
          <w:shd w:val="clear" w:color="000000"/>
        </w:rPr>
        <w:t>□</w:t>
      </w:r>
      <w:r>
        <w:rPr>
          <w:rFonts w:ascii="맑은 고딕"/>
          <w:b/>
          <w:sz w:val="28"/>
          <w:shd w:val="clear" w:color="000000"/>
        </w:rPr>
        <w:t xml:space="preserve"> </w:t>
      </w:r>
      <w:r>
        <w:rPr>
          <w:rFonts w:ascii="HY헤드라인M" w:eastAsia="HY헤드라인M"/>
          <w:sz w:val="32"/>
          <w:shd w:val="clear" w:color="000000"/>
        </w:rPr>
        <w:t>참가팀 지원사항</w:t>
      </w:r>
    </w:p>
    <w:p>
      <w:pPr>
        <w:pStyle w:val="0"/>
        <w:widowControl w:val="off"/>
        <w:ind w:left="1790" w:hanging="1790"/>
        <w:rPr>
          <w:rFonts w:ascii="HY헤드라인M" w:eastAsia="HY헤드라인M"/>
          <w:color w:val="000000"/>
          <w:sz w:val="6"/>
          <w:shd w:val="clear" w:color="000000"/>
        </w:rPr>
      </w:pPr>
    </w:p>
    <w:p>
      <w:pPr>
        <w:pStyle w:val="0"/>
        <w:widowControl w:val="off"/>
        <w:ind w:left="570" w:hanging="570"/>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5"/>
          <w:sz w:val="30"/>
          <w:shd w:val="clear" w:color="000000"/>
        </w:rPr>
        <w:t>우수 연구 아이디어의 고도화 및 사업화 연계를 위한 본선라운드 진출팀 대상 단계별 참가경비 지원</w:t>
      </w:r>
    </w:p>
    <w:p>
      <w:pPr>
        <w:pStyle w:val="0"/>
        <w:widowControl w:val="off"/>
        <w:ind w:left="615" w:hanging="615"/>
        <w:rPr>
          <w:rFonts w:ascii="HCI Poppy" w:eastAsia="휴먼명조"/>
          <w:color w:val="000000"/>
          <w:spacing w:val="-3"/>
          <w:sz w:val="4"/>
          <w:shd w:val="clear" w:color="000000"/>
        </w:rPr>
      </w:pPr>
    </w:p>
    <w:p>
      <w:pPr>
        <w:pStyle w:val="0"/>
        <w:widowControl w:val="off"/>
        <w:ind w:left="707" w:hanging="707"/>
      </w:pPr>
      <w:r>
        <w:rPr>
          <w:rFonts w:ascii="HCI Poppy"/>
          <w:spacing w:val="-7"/>
          <w:sz w:val="30"/>
          <w:shd w:val="clear" w:color="000000"/>
        </w:rPr>
        <w:t xml:space="preserve">   - </w:t>
      </w:r>
      <w:r>
        <w:rPr>
          <w:rFonts w:ascii="HCI Poppy" w:eastAsia="휴먼명조"/>
          <w:spacing w:val="-27"/>
          <w:sz w:val="30"/>
          <w:shd w:val="clear" w:color="000000"/>
        </w:rPr>
        <w:t>(지원 범위) 교통비 및 숙박비, 팀 단위 활동비 등 대회 참가에 소요되는 경비</w:t>
      </w:r>
    </w:p>
    <w:p>
      <w:pPr>
        <w:pStyle w:val="0"/>
        <w:widowControl w:val="off"/>
        <w:ind w:left="707" w:hanging="707"/>
      </w:pPr>
      <w:r>
        <w:rPr>
          <w:rFonts w:ascii="HCI Poppy"/>
          <w:spacing w:val="-16"/>
          <w:sz w:val="30"/>
          <w:shd w:val="clear" w:color="000000"/>
        </w:rPr>
        <w:t xml:space="preserve">     </w:t>
      </w:r>
      <w:r>
        <w:rPr>
          <w:rFonts w:ascii="한양신명조"/>
          <w:spacing w:val="-13"/>
          <w:sz w:val="24"/>
          <w:shd w:val="clear" w:color="000000"/>
        </w:rPr>
        <w:t>※</w:t>
      </w:r>
      <w:r>
        <w:rPr>
          <w:rFonts w:ascii="HCI Poppy" w:eastAsia="휴먼명조"/>
          <w:spacing w:val="-13"/>
          <w:sz w:val="24"/>
          <w:shd w:val="clear" w:color="000000"/>
        </w:rPr>
        <w:t xml:space="preserve"> 참가경비는 참가팀 단위로 지급되며, 관련 세부사항은 추후 별도 안내 예정</w:t>
      </w:r>
    </w:p>
    <w:p>
      <w:pPr>
        <w:pStyle w:val="0"/>
        <w:widowControl w:val="off"/>
        <w:ind w:left="1790" w:hanging="1790"/>
        <w:rPr>
          <w:rFonts w:ascii="HY헤드라인M" w:eastAsia="HY헤드라인M"/>
          <w:color w:val="000000"/>
          <w:sz w:val="6"/>
          <w:shd w:val="clear" w:color="000000"/>
        </w:rPr>
      </w:pPr>
    </w:p>
    <w:p>
      <w:pPr>
        <w:pStyle w:val="0"/>
        <w:widowControl w:val="off"/>
        <w:ind w:left="570" w:hanging="570"/>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30"/>
          <w:sz w:val="30"/>
          <w:shd w:val="clear" w:color="000000"/>
        </w:rPr>
        <w:t xml:space="preserve">AC별 주요 액셀러레이팅 프로그램 및 수상팀 후속지원 예정 </w:t>
      </w:r>
      <w:r>
        <w:rPr>
          <w:rFonts w:ascii="HCI Poppy" w:eastAsia="휴먼명조"/>
          <w:spacing w:val="-30"/>
          <w:sz w:val="30"/>
          <w:shd w:val="clear" w:color="000000"/>
          <w:vertAlign w:val="subscript"/>
        </w:rPr>
        <w:t>* 공고문 [붙임 1-1~5] 참고</w:t>
      </w:r>
    </w:p>
    <w:p>
      <w:pPr>
        <w:pStyle w:val="0"/>
        <w:widowControl w:val="off"/>
        <w:ind w:left="1790" w:hanging="1790"/>
        <w:rPr>
          <w:rFonts w:ascii="HY헤드라인M" w:eastAsia="HY헤드라인M"/>
          <w:color w:val="000000"/>
          <w:sz w:val="6"/>
          <w:shd w:val="clear" w:color="000000"/>
        </w:rPr>
      </w:pPr>
    </w:p>
    <w:p>
      <w:pPr>
        <w:pStyle w:val="0"/>
        <w:widowControl w:val="off"/>
        <w:ind w:left="590" w:hanging="590"/>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참가팀 간 교류·협력 증진 및 바이오헬스·투자 분야 기업·관계자 등 전문가 네트워크 지원</w:t>
      </w:r>
    </w:p>
    <w:p>
      <w:pPr>
        <w:pStyle w:val="0"/>
        <w:widowControl w:val="off"/>
        <w:ind w:left="1790" w:hanging="1790"/>
        <w:rPr>
          <w:rFonts w:ascii="HY헤드라인M" w:eastAsia="HY헤드라인M"/>
          <w:color w:val="000000"/>
          <w:sz w:val="6"/>
          <w:shd w:val="clear" w:color="000000"/>
        </w:rPr>
      </w:pPr>
    </w:p>
    <w:p>
      <w:pPr>
        <w:pStyle w:val="0"/>
        <w:widowControl w:val="off"/>
        <w:ind w:left="572" w:hanging="572"/>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6"/>
          <w:sz w:val="30"/>
          <w:shd w:val="clear" w:color="000000"/>
        </w:rPr>
        <w:t>단계별 전문 액셀러레이팅 프로그램 지원, 현장대회 시 투자 및 기술이전 연계 상담 부스 운영 등 지원</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상세 내용은 대회 설명회 진행 시 안내 예정</w:t>
      </w:r>
    </w:p>
    <w:p>
      <w:pPr>
        <w:pStyle w:val="0"/>
        <w:widowControl w:val="off"/>
        <w:ind w:left="615" w:hanging="615"/>
        <w:rPr>
          <w:rFonts w:ascii="HCI Poppy" w:eastAsia="휴먼명조"/>
          <w:color w:val="000000"/>
          <w:spacing w:val="-7"/>
          <w:sz w:val="30"/>
          <w:shd w:val="clear" w:color="000000"/>
        </w:rPr>
      </w:pPr>
    </w:p>
    <w:tbl>
      <w:tblPr>
        <w:tblOverlap w:val="never"/>
        <w:tblW w:w="9579"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9579"/>
      </w:tblGrid>
      <w:tr>
        <w:trPr>
          <w:trHeight w:val="546"/>
        </w:trPr>
        <w:tc>
          <w:tcPr>
            <w:tcW w:w="9579" w:type="dxa"/>
            <w:tcBorders>
              <w:top w:val="none" w:color="000000" w:sz="3"/>
              <w:left w:val="none" w:color="000000" w:sz="3"/>
              <w:bottom w:val="none" w:color="000000" w:sz="3"/>
              <w:right w:val="none" w:color="000000" w:sz="3"/>
            </w:tcBorders>
            <w:shd w:val="clear" w:fill="d6d6d6"/>
            <w:vAlign w:val="center"/>
          </w:tcPr>
          <w:p>
            <w:pPr>
              <w:pStyle w:val="0"/>
              <w:widowControl w:val="off"/>
              <w:tabs>
                <w:tab w:val="right" w:leader="none" w:pos="8272"/>
              </w:tabs>
              <w:spacing w:line="336" w:lineRule="auto"/>
              <w:ind w:right="200"/>
            </w:pPr>
            <w:r>
              <w:rPr>
                <w:rFonts w:ascii="HY헤드라인M"/>
                <w:spacing w:val="-8"/>
                <w:sz w:val="32"/>
                <w:shd w:val="clear" w:color="000000"/>
              </w:rPr>
              <w:t xml:space="preserve"> 4 </w:t>
            </w:r>
            <w:r>
              <w:rPr>
                <w:rFonts w:ascii="HY헤드라인M"/>
                <w:color w:val="ffffff"/>
                <w:spacing w:val="-8"/>
                <w:sz w:val="32"/>
                <w:shd w:val="clear" w:color="000000"/>
              </w:rPr>
              <w:t>❙</w:t>
            </w:r>
            <w:r>
              <w:rPr>
                <w:rFonts w:ascii="HY헤드라인M" w:eastAsia="HY헤드라인M"/>
                <w:spacing w:val="-8"/>
                <w:sz w:val="32"/>
                <w:shd w:val="clear" w:color="000000"/>
              </w:rPr>
              <w:t xml:space="preserve"> 참가 유의사항</w:t>
            </w:r>
          </w:p>
        </w:tc>
      </w:tr>
    </w:tbl>
    <w:p>
      <w:pPr>
        <w:pStyle w:val="22"/>
        <w:widowControl w:val="off"/>
        <w:ind w:left="863" w:hanging="863"/>
      </w:pPr>
    </w:p>
    <w:p>
      <w:pPr>
        <w:pStyle w:val="0"/>
        <w:widowControl w:val="off"/>
        <w:ind w:left="615" w:hanging="615"/>
        <w:rPr>
          <w:rFonts w:ascii="HCI Poppy" w:eastAsia="휴먼명조"/>
          <w:color w:val="000000"/>
          <w:spacing w:val="-7"/>
          <w:sz w:val="10"/>
          <w:shd w:val="clear" w:color="000000"/>
        </w:rPr>
      </w:pPr>
    </w:p>
    <w:p>
      <w:pPr>
        <w:pStyle w:val="0"/>
        <w:widowControl w:val="off"/>
        <w:ind w:left="587" w:hanging="587"/>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참가자는 대회 전체 유의사항을 준수하며, 이를 준수하지 않은 경우 불이익을 받을 수 있음</w:t>
      </w:r>
    </w:p>
    <w:p>
      <w:pPr>
        <w:pStyle w:val="0"/>
        <w:widowControl w:val="off"/>
        <w:ind w:left="1790" w:hanging="1790"/>
        <w:rPr>
          <w:rFonts w:ascii="HY헤드라인M" w:eastAsia="HY헤드라인M"/>
          <w:color w:val="000000"/>
          <w:sz w:val="6"/>
          <w:shd w:val="clear" w:color="000000"/>
        </w:rPr>
      </w:pPr>
    </w:p>
    <w:p>
      <w:pPr>
        <w:pStyle w:val="0"/>
        <w:widowControl w:val="off"/>
        <w:ind w:left="608" w:hanging="608"/>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6"/>
          <w:sz w:val="30"/>
          <w:shd w:val="clear" w:color="000000"/>
        </w:rPr>
        <w:t>최종 심사를 위해 제출된 결과물은 수정이 불가하며, 서류 제출의 오류로 인한 불이익은 참가팀에게 있음</w:t>
      </w:r>
    </w:p>
    <w:p>
      <w:pPr>
        <w:pStyle w:val="0"/>
        <w:widowControl w:val="off"/>
        <w:ind w:left="1790" w:hanging="1790"/>
        <w:rPr>
          <w:rFonts w:ascii="HY헤드라인M" w:eastAsia="HY헤드라인M"/>
          <w:color w:val="000000"/>
          <w:sz w:val="6"/>
          <w:shd w:val="clear" w:color="000000"/>
        </w:rPr>
      </w:pPr>
    </w:p>
    <w:p>
      <w:pPr>
        <w:pStyle w:val="0"/>
        <w:widowControl w:val="off"/>
        <w:ind w:left="578" w:hanging="578"/>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9"/>
          <w:sz w:val="30"/>
          <w:shd w:val="clear" w:color="000000"/>
        </w:rPr>
        <w:t xml:space="preserve">결과물의 저작권(저작인격권과 지적재산권)은 참가팀에게 있으며, 출품작에 </w:t>
      </w:r>
      <w:r>
        <w:rPr>
          <w:rFonts w:ascii="HCI Poppy" w:eastAsia="휴먼명조"/>
          <w:spacing w:val="-16"/>
          <w:sz w:val="30"/>
          <w:shd w:val="clear" w:color="000000"/>
        </w:rPr>
        <w:t xml:space="preserve">대한 제3자의 저작권, 특허권, 초상권 등은 모든 지적재산권 및 정보의 </w:t>
      </w:r>
      <w:r>
        <w:rPr>
          <w:rFonts w:ascii="HCI Poppy" w:eastAsia="휴먼명조"/>
          <w:spacing w:val="-15"/>
          <w:sz w:val="30"/>
          <w:shd w:val="clear" w:color="000000"/>
        </w:rPr>
        <w:t>무단 사용 등으로 발생하는 법적 문제에 대한 책임은 참가팀에게 있음</w:t>
      </w:r>
    </w:p>
    <w:p>
      <w:pPr>
        <w:pStyle w:val="0"/>
        <w:widowControl w:val="off"/>
        <w:ind w:left="1790" w:hanging="1790"/>
        <w:rPr>
          <w:rFonts w:ascii="HY헤드라인M" w:eastAsia="HY헤드라인M"/>
          <w:color w:val="000000"/>
          <w:sz w:val="6"/>
          <w:shd w:val="clear" w:color="000000"/>
        </w:rPr>
      </w:pPr>
    </w:p>
    <w:p>
      <w:pPr>
        <w:pStyle w:val="0"/>
        <w:widowControl w:val="off"/>
        <w:ind w:left="590" w:hanging="590"/>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24"/>
          <w:sz w:val="30"/>
          <w:shd w:val="clear" w:color="000000"/>
        </w:rPr>
        <w:t xml:space="preserve">본 대회 접수 이후 공개된 아이디어를 보호받기 위해서는 참가팀이 </w:t>
      </w:r>
      <w:r>
        <w:rPr>
          <w:rFonts w:ascii="HCI Poppy" w:eastAsia="휴먼명조"/>
          <w:spacing w:val="-27"/>
          <w:sz w:val="30"/>
          <w:shd w:val="clear" w:color="000000"/>
        </w:rPr>
        <w:t>공개 이전에 직접 지식재산권을 획득해야 함. 법정 분쟁 발생 시 지적재산권법에 따름</w:t>
      </w:r>
    </w:p>
    <w:p>
      <w:pPr>
        <w:pStyle w:val="0"/>
        <w:widowControl w:val="off"/>
        <w:ind w:left="1790" w:hanging="1790"/>
        <w:rPr>
          <w:rFonts w:ascii="HY헤드라인M" w:eastAsia="HY헤드라인M"/>
          <w:color w:val="000000"/>
          <w:sz w:val="6"/>
          <w:shd w:val="clear" w:color="000000"/>
        </w:rPr>
      </w:pPr>
    </w:p>
    <w:p>
      <w:pPr>
        <w:pStyle w:val="0"/>
        <w:widowControl w:val="off"/>
        <w:ind w:left="574" w:hanging="574"/>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9"/>
          <w:sz w:val="30"/>
          <w:shd w:val="clear" w:color="000000"/>
        </w:rPr>
        <w:t>허위 작성, 타 공모전 수상작, 대리작 또는 표절한 제출물은 심사에서 제외되며, 본 대회 이후 발견 시 수상 취소 및 부상을 환수함</w:t>
      </w:r>
    </w:p>
    <w:p>
      <w:pPr>
        <w:pStyle w:val="0"/>
        <w:widowControl w:val="off"/>
        <w:ind w:left="1790" w:hanging="1790"/>
        <w:rPr>
          <w:rFonts w:ascii="HY헤드라인M" w:eastAsia="HY헤드라인M"/>
          <w:color w:val="000000"/>
          <w:sz w:val="6"/>
          <w:shd w:val="clear" w:color="000000"/>
        </w:rPr>
      </w:pPr>
    </w:p>
    <w:p>
      <w:pPr>
        <w:pStyle w:val="0"/>
        <w:widowControl w:val="off"/>
        <w:ind w:left="594" w:hanging="594"/>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기관 및 기업에서 상업적 목적으로 개발된 내용을 활용한 제출물은 </w:t>
      </w:r>
      <w:r>
        <w:rPr>
          <w:rFonts w:ascii="HCI Poppy" w:eastAsia="휴먼명조"/>
          <w:spacing w:val="-13"/>
          <w:sz w:val="30"/>
          <w:shd w:val="clear" w:color="000000"/>
        </w:rPr>
        <w:t>심사에서 제외되며, 본 대회 이후 발견 시 수상 취소 및 부상을 환수함</w:t>
      </w:r>
    </w:p>
    <w:p>
      <w:pPr>
        <w:pStyle w:val="0"/>
        <w:widowControl w:val="off"/>
        <w:ind w:left="1790" w:hanging="1790"/>
        <w:rPr>
          <w:rFonts w:ascii="HY헤드라인M" w:eastAsia="HY헤드라인M"/>
          <w:color w:val="000000"/>
          <w:sz w:val="6"/>
          <w:shd w:val="clear" w:color="000000"/>
        </w:rPr>
      </w:pPr>
    </w:p>
    <w:p>
      <w:pPr>
        <w:pStyle w:val="0"/>
        <w:widowControl w:val="off"/>
        <w:ind w:left="576" w:hanging="576"/>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6"/>
          <w:sz w:val="30"/>
          <w:shd w:val="clear" w:color="000000"/>
        </w:rPr>
        <w:t>타인의 아이디어, 기술 등을 모방하였을 경우 발생되는 모든 민·형사상의 책임은 참가자 본인에게 있음</w:t>
      </w:r>
    </w:p>
    <w:p>
      <w:pPr>
        <w:pStyle w:val="0"/>
        <w:widowControl w:val="off"/>
        <w:ind w:left="1790" w:hanging="1790"/>
        <w:rPr>
          <w:rFonts w:ascii="HY헤드라인M" w:eastAsia="HY헤드라인M"/>
          <w:color w:val="000000"/>
          <w:sz w:val="6"/>
          <w:shd w:val="clear" w:color="000000"/>
        </w:rPr>
      </w:pPr>
    </w:p>
    <w:p>
      <w:pPr>
        <w:pStyle w:val="0"/>
        <w:widowControl w:val="off"/>
        <w:ind w:left="575" w:hanging="57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0"/>
          <w:sz w:val="30"/>
          <w:shd w:val="clear" w:color="000000"/>
        </w:rPr>
        <w:t>출품된 아이디어 및 제품의 유사성, 동일성 판단은 심사위원의 과반수 동의를 받아 판단하여 제외/진출 여부를 결정할 수 있음</w:t>
      </w:r>
    </w:p>
    <w:p>
      <w:pPr>
        <w:pStyle w:val="0"/>
        <w:widowControl w:val="off"/>
        <w:ind w:left="1790" w:hanging="1790"/>
        <w:rPr>
          <w:rFonts w:ascii="HY헤드라인M" w:eastAsia="HY헤드라인M"/>
          <w:color w:val="000000"/>
          <w:sz w:val="6"/>
          <w:shd w:val="clear" w:color="000000"/>
        </w:rPr>
      </w:pPr>
    </w:p>
    <w:p>
      <w:pPr>
        <w:pStyle w:val="0"/>
        <w:widowControl w:val="off"/>
        <w:ind w:left="580" w:hanging="580"/>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21"/>
          <w:sz w:val="30"/>
          <w:shd w:val="clear" w:color="000000"/>
        </w:rPr>
        <w:t>본선 3라운드(데모데이) 수상 후보작의 표절, 도용, 중복응모 등 부정행위에 대한 공개검증(</w:t>
      </w:r>
      <w:r>
        <w:rPr>
          <w:rFonts w:ascii="한양신명조" w:eastAsia="휴먼명조"/>
          <w:spacing w:val="-21"/>
          <w:sz w:val="30"/>
          <w:shd w:val="clear" w:color="000000"/>
        </w:rPr>
        <w:t>「행정기관</w:t>
      </w:r>
      <w:r>
        <w:rPr>
          <w:rFonts w:ascii="HCI Poppy" w:eastAsia="휴먼명조"/>
          <w:spacing w:val="-21"/>
          <w:sz w:val="30"/>
          <w:shd w:val="clear" w:color="000000"/>
        </w:rPr>
        <w:t xml:space="preserve"> 주관 공모전 운영지침</w:t>
      </w:r>
      <w:r>
        <w:rPr>
          <w:rFonts w:ascii="한양신명조" w:eastAsia="휴먼명조"/>
          <w:spacing w:val="-21"/>
          <w:sz w:val="30"/>
          <w:shd w:val="clear" w:color="000000"/>
        </w:rPr>
        <w:t>」의거</w:t>
      </w:r>
      <w:r>
        <w:rPr>
          <w:rFonts w:ascii="HCI Poppy" w:eastAsia="휴먼명조"/>
          <w:spacing w:val="-21"/>
          <w:sz w:val="30"/>
          <w:shd w:val="clear" w:color="000000"/>
        </w:rPr>
        <w:t>)을 추진함</w:t>
      </w:r>
    </w:p>
    <w:p>
      <w:pPr>
        <w:pStyle w:val="0"/>
        <w:widowControl w:val="off"/>
        <w:ind w:left="1790" w:hanging="1790"/>
        <w:rPr>
          <w:rFonts w:ascii="HY헤드라인M" w:eastAsia="HY헤드라인M"/>
          <w:color w:val="000000"/>
          <w:sz w:val="6"/>
          <w:shd w:val="clear" w:color="000000"/>
        </w:rPr>
      </w:pPr>
    </w:p>
    <w:p>
      <w:pPr>
        <w:pStyle w:val="0"/>
        <w:widowControl w:val="off"/>
        <w:ind w:left="588" w:hanging="588"/>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주최·주관측은 대회의 홍보, 성과 확산 등을 위해 심사나 발표 등의 부분 또는 전체 과정을 영상 촬영할 수 있으며, 연구 저작권을 침해하지 않는 범위 내(연구제목, 연구 요약문, 저자 정보 등)에서 방송 또는 언론, 온라인 플랫폼에 비영리적 목적으로 노출할 수 있음</w:t>
      </w:r>
    </w:p>
    <w:p>
      <w:pPr>
        <w:pStyle w:val="0"/>
        <w:widowControl w:val="off"/>
        <w:ind w:left="1790" w:hanging="1790"/>
        <w:rPr>
          <w:rFonts w:ascii="HY헤드라인M" w:eastAsia="HY헤드라인M"/>
          <w:color w:val="000000"/>
          <w:sz w:val="6"/>
          <w:shd w:val="clear" w:color="000000"/>
        </w:rPr>
      </w:pPr>
    </w:p>
    <w:p>
      <w:pPr>
        <w:pStyle w:val="0"/>
        <w:widowControl w:val="off"/>
        <w:ind w:left="587" w:hanging="587"/>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시상금에 대한 제세공과금은 참가팀 부담으로 산정 후 지급함</w:t>
      </w:r>
    </w:p>
    <w:p>
      <w:pPr>
        <w:pStyle w:val="0"/>
        <w:widowControl w:val="off"/>
        <w:ind w:left="1790" w:hanging="1790"/>
        <w:rPr>
          <w:rFonts w:ascii="HY헤드라인M" w:eastAsia="HY헤드라인M"/>
          <w:color w:val="000000"/>
          <w:sz w:val="6"/>
          <w:shd w:val="clear" w:color="000000"/>
        </w:rPr>
      </w:pPr>
    </w:p>
    <w:p>
      <w:pPr>
        <w:pStyle w:val="0"/>
        <w:widowControl w:val="off"/>
        <w:ind w:left="587" w:hanging="587"/>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수상팀에 대한 부상은 해당 팀의 대표에게 지급되며, 상금의 분배와 </w:t>
      </w:r>
      <w:r>
        <w:rPr>
          <w:rFonts w:ascii="HCI Poppy" w:eastAsia="휴먼명조"/>
          <w:spacing w:val="-9"/>
          <w:sz w:val="30"/>
          <w:shd w:val="clear" w:color="000000"/>
        </w:rPr>
        <w:t>관련한 사항은 참가자 상호 간 협의에 따라 결정하는 사항으로 주최·주관측은 이에 관여하지 않음</w:t>
      </w:r>
    </w:p>
    <w:p>
      <w:pPr>
        <w:pStyle w:val="0"/>
        <w:widowControl w:val="off"/>
        <w:ind w:left="1790" w:hanging="1790"/>
        <w:rPr>
          <w:rFonts w:ascii="HY헤드라인M" w:eastAsia="HY헤드라인M"/>
          <w:color w:val="000000"/>
          <w:sz w:val="6"/>
          <w:shd w:val="clear" w:color="000000"/>
        </w:rPr>
      </w:pPr>
    </w:p>
    <w:p>
      <w:pPr>
        <w:pStyle w:val="0"/>
        <w:widowControl w:val="off"/>
        <w:ind w:left="572" w:hanging="572"/>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9"/>
          <w:sz w:val="30"/>
          <w:shd w:val="clear" w:color="000000"/>
        </w:rPr>
        <w:t xml:space="preserve">수상작은 ‘2026년 연구 아이디어 기술사업화 챌린지’ 홈페이지를 통해 </w:t>
      </w:r>
      <w:r>
        <w:rPr>
          <w:rFonts w:ascii="HCI Poppy" w:eastAsia="휴먼명조"/>
          <w:spacing w:val="-6"/>
          <w:sz w:val="30"/>
          <w:shd w:val="clear" w:color="000000"/>
        </w:rPr>
        <w:t>공개하는 것에 동의하며, 결과물 활용 및 수상작 공개를 위한 요청사항이 있을 때 협조하여야 함</w:t>
      </w:r>
    </w:p>
    <w:p>
      <w:pPr>
        <w:pStyle w:val="0"/>
        <w:widowControl w:val="off"/>
        <w:ind w:left="1790" w:hanging="1790"/>
        <w:rPr>
          <w:rFonts w:ascii="HY헤드라인M" w:eastAsia="HY헤드라인M"/>
          <w:color w:val="000000"/>
          <w:sz w:val="6"/>
          <w:shd w:val="clear" w:color="000000"/>
        </w:rPr>
      </w:pPr>
    </w:p>
    <w:p>
      <w:pPr>
        <w:pStyle w:val="0"/>
        <w:widowControl w:val="off"/>
        <w:ind w:left="574" w:hanging="574"/>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0"/>
          <w:sz w:val="30"/>
          <w:shd w:val="clear" w:color="000000"/>
        </w:rPr>
        <w:t>평가위원 정보 및 평가 점수는 비공개로 하며, 심사 결과에 대한 이의제기는 불가능함</w:t>
      </w:r>
    </w:p>
    <w:p>
      <w:pPr>
        <w:pStyle w:val="0"/>
        <w:widowControl w:val="off"/>
        <w:ind w:left="1790" w:hanging="1790"/>
        <w:rPr>
          <w:rFonts w:ascii="HY헤드라인M" w:eastAsia="HY헤드라인M"/>
          <w:color w:val="000000"/>
          <w:sz w:val="6"/>
          <w:shd w:val="clear" w:color="000000"/>
        </w:rPr>
      </w:pPr>
    </w:p>
    <w:p>
      <w:pPr>
        <w:pStyle w:val="0"/>
        <w:widowControl w:val="off"/>
        <w:ind w:left="570" w:hanging="570"/>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10"/>
          <w:sz w:val="30"/>
          <w:shd w:val="clear" w:color="000000"/>
        </w:rPr>
        <w:t>모든 참가팀은 대회 진행에 관한 사항에 대하여 주최·주관측의 결정에 따라야 함</w:t>
      </w:r>
    </w:p>
    <w:p>
      <w:pPr>
        <w:pStyle w:val="0"/>
        <w:widowControl w:val="off"/>
        <w:ind w:left="570" w:hanging="570"/>
        <w:rPr>
          <w:rFonts w:ascii="HCI Poppy" w:eastAsia="휴먼명조"/>
          <w:color w:val="000000"/>
          <w:spacing w:val="-10"/>
          <w:sz w:val="30"/>
          <w:shd w:val="clear" w:color="000000"/>
        </w:rPr>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79"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9579"/>
      </w:tblGrid>
      <w:tr>
        <w:trPr>
          <w:trHeight w:val="546"/>
        </w:trPr>
        <w:tc>
          <w:tcPr>
            <w:tcW w:w="9579" w:type="dxa"/>
            <w:tcBorders>
              <w:top w:val="none" w:color="000000" w:sz="3"/>
              <w:left w:val="none" w:color="000000" w:sz="3"/>
              <w:bottom w:val="none" w:color="000000" w:sz="3"/>
              <w:right w:val="none" w:color="000000" w:sz="3"/>
            </w:tcBorders>
            <w:shd w:val="clear" w:fill="d6d6d6"/>
            <w:vAlign w:val="center"/>
          </w:tcPr>
          <w:p>
            <w:pPr>
              <w:pStyle w:val="0"/>
              <w:widowControl w:val="off"/>
              <w:tabs>
                <w:tab w:val="right" w:leader="none" w:pos="8272"/>
              </w:tabs>
              <w:spacing w:line="336" w:lineRule="auto"/>
              <w:ind w:right="200"/>
            </w:pPr>
            <w:r>
              <w:rPr>
                <w:rFonts w:ascii="HY헤드라인M"/>
                <w:spacing w:val="-8"/>
                <w:sz w:val="32"/>
                <w:shd w:val="clear" w:color="000000"/>
              </w:rPr>
              <w:t xml:space="preserve"> 5 </w:t>
            </w:r>
            <w:r>
              <w:rPr>
                <w:rFonts w:ascii="HY헤드라인M"/>
                <w:color w:val="ffffff"/>
                <w:spacing w:val="-8"/>
                <w:sz w:val="32"/>
                <w:shd w:val="clear" w:color="000000"/>
              </w:rPr>
              <w:t>❙</w:t>
            </w:r>
            <w:r>
              <w:rPr>
                <w:rFonts w:ascii="HY헤드라인M" w:eastAsia="HY헤드라인M"/>
                <w:spacing w:val="-8"/>
                <w:sz w:val="32"/>
                <w:shd w:val="clear" w:color="000000"/>
              </w:rPr>
              <w:t xml:space="preserve"> 문의처</w:t>
            </w:r>
          </w:p>
        </w:tc>
      </w:tr>
    </w:tbl>
    <w:p>
      <w:pPr>
        <w:pStyle w:val="0"/>
        <w:widowControl w:val="off"/>
        <w:ind w:left="570" w:hanging="570"/>
      </w:pP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eastAsia="휴먼명조"/>
          <w:spacing w:val="-7"/>
          <w:sz w:val="30"/>
          <w:shd w:val="clear" w:color="000000"/>
        </w:rPr>
        <w:t xml:space="preserve"> 2026 연구 아이디어 기술사업화 챌린지 운영사무국</w:t>
      </w:r>
    </w:p>
    <w:p>
      <w:pPr>
        <w:pStyle w:val="0"/>
        <w:widowControl w:val="off"/>
        <w:ind w:left="615" w:hanging="615"/>
      </w:pPr>
      <w:r>
        <w:rPr>
          <w:rFonts w:ascii="HCI Poppy"/>
          <w:spacing w:val="-21"/>
          <w:sz w:val="30"/>
          <w:shd w:val="clear" w:color="000000"/>
        </w:rPr>
        <w:t xml:space="preserve">     (</w:t>
      </w:r>
      <w:r>
        <w:rPr>
          <w:rFonts w:ascii="한양신명조"/>
          <w:spacing w:val="-21"/>
          <w:sz w:val="30"/>
          <w:shd w:val="clear" w:color="000000"/>
        </w:rPr>
        <w:t>☎</w:t>
      </w:r>
      <w:r>
        <w:rPr>
          <w:rFonts w:ascii="HCI Poppy"/>
          <w:spacing w:val="-21"/>
          <w:sz w:val="30"/>
          <w:shd w:val="clear" w:color="000000"/>
        </w:rPr>
        <w:t xml:space="preserve"> 02-6953-4816, 02-6953-4832, info.ps.challenge@gmail.com)</w:t>
      </w:r>
    </w:p>
    <w:p>
      <w:pPr>
        <w:pStyle w:val="0"/>
        <w:widowControl w:val="off"/>
        <w:ind w:left="1790" w:hanging="1790"/>
        <w:rPr>
          <w:rFonts w:ascii="HY헤드라인M" w:eastAsia="HY헤드라인M"/>
          <w:color w:val="000000"/>
          <w:sz w:val="6"/>
          <w:shd w:val="clear" w:color="000000"/>
        </w:rPr>
      </w:pPr>
    </w:p>
    <w:p>
      <w:pPr>
        <w:pStyle w:val="0"/>
        <w:widowControl w:val="off"/>
        <w:ind w:left="615" w:hanging="615"/>
      </w:pPr>
      <w:r>
        <w:rPr>
          <w:rFonts w:ascii="HCI Poppy"/>
          <w:spacing w:val="-7"/>
          <w:sz w:val="30"/>
          <w:shd w:val="clear" w:color="000000"/>
        </w:rPr>
        <w:t xml:space="preserve"> </w:t>
      </w:r>
      <w:r>
        <w:rPr>
          <w:rFonts w:ascii="한양신명조"/>
          <w:spacing w:val="-7"/>
          <w:sz w:val="30"/>
          <w:shd w:val="clear" w:color="000000"/>
        </w:rPr>
        <w:t>○</w:t>
      </w:r>
      <w:r>
        <w:rPr>
          <w:rFonts w:ascii="HCI Poppy"/>
          <w:spacing w:val="-7"/>
          <w:sz w:val="30"/>
          <w:shd w:val="clear" w:color="000000"/>
        </w:rPr>
        <w:t xml:space="preserve"> </w:t>
      </w:r>
      <w:r>
        <w:rPr>
          <w:rFonts w:ascii="HCI Poppy" w:eastAsia="휴먼명조"/>
          <w:spacing w:val="-21"/>
          <w:sz w:val="30"/>
          <w:shd w:val="clear" w:color="000000"/>
        </w:rPr>
        <w:t>한국보건산업진흥원 바이오헬스인재양성단 인재양성정책팀</w:t>
      </w:r>
    </w:p>
    <w:p>
      <w:pPr>
        <w:pStyle w:val="0"/>
        <w:widowControl w:val="off"/>
        <w:ind w:left="615" w:hanging="615"/>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r>
        <w:rPr>
          <w:rFonts w:ascii="HCI Poppy"/>
          <w:spacing w:val="-21"/>
          <w:sz w:val="30"/>
          <w:shd w:val="clear" w:color="000000"/>
        </w:rPr>
        <w:t xml:space="preserve">     (</w:t>
      </w:r>
      <w:r>
        <w:rPr>
          <w:rFonts w:ascii="한양신명조"/>
          <w:spacing w:val="-21"/>
          <w:sz w:val="30"/>
          <w:shd w:val="clear" w:color="000000"/>
        </w:rPr>
        <w:t>☎</w:t>
      </w:r>
      <w:r>
        <w:rPr>
          <w:rFonts w:ascii="HCI Poppy"/>
          <w:spacing w:val="-21"/>
          <w:sz w:val="30"/>
          <w:shd w:val="clear" w:color="000000"/>
        </w:rPr>
        <w:t xml:space="preserve"> 043-713-8443, dbr8862@khidi.or.kr)</w:t>
      </w: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366"/>
        <w:gridCol w:w="8215"/>
      </w:tblGrid>
      <w:tr>
        <w:trPr>
          <w:trHeight w:val="615"/>
        </w:trPr>
        <w:tc>
          <w:tcPr>
            <w:tcW w:w="1366" w:type="dxa"/>
            <w:tcBorders>
              <w:top w:val="single" w:color="0080c0" w:sz="9"/>
              <w:left w:val="single" w:color="0080c0" w:sz="9"/>
              <w:bottom w:val="single" w:color="0080c0" w:sz="9"/>
              <w:right w:val="single" w:color="0080c0" w:sz="9"/>
            </w:tcBorders>
            <w:shd w:val="clear" w:fill="0080c0"/>
            <w:vAlign w:val="center"/>
          </w:tcPr>
          <w:p>
            <w:pPr>
              <w:pStyle w:val="0"/>
              <w:widowControl w:val="off"/>
              <w:wordWrap w:val="1"/>
              <w:jc w:val="center"/>
            </w:pPr>
            <w:r>
              <w:rPr>
                <w:rFonts w:ascii="HY헤드라인M" w:eastAsia="HY헤드라인M"/>
                <w:color w:val="ffffff"/>
                <w:spacing w:val="-20"/>
                <w:sz w:val="36"/>
                <w:shd w:val="clear" w:color="000000"/>
              </w:rPr>
              <w:t>붙임1-1</w:t>
            </w:r>
          </w:p>
        </w:tc>
        <w:tc>
          <w:tcPr>
            <w:tcW w:w="8215" w:type="dxa"/>
            <w:tcBorders>
              <w:top w:val="single" w:color="0080c0" w:sz="9"/>
              <w:left w:val="single" w:color="0080c0" w:sz="9"/>
              <w:bottom w:val="single" w:color="0080c0" w:sz="9"/>
              <w:right w:val="single" w:color="0080c0" w:sz="9"/>
            </w:tcBorders>
            <w:vAlign w:val="center"/>
          </w:tcPr>
          <w:p>
            <w:pPr>
              <w:pStyle w:val="0"/>
              <w:widowControl w:val="off"/>
              <w:spacing w:line="312" w:lineRule="auto"/>
              <w:ind w:left="138" w:hanging="138"/>
            </w:pPr>
            <w:r>
              <w:rPr>
                <w:rFonts w:ascii="HY헤드라인M" w:eastAsia="HY헤드라인M"/>
                <w:spacing w:val="4"/>
                <w:sz w:val="36"/>
                <w:shd w:val="clear" w:color="000000"/>
              </w:rPr>
              <w:t xml:space="preserve"> [미래과학기술지주</w:t>
            </w:r>
            <w:r>
              <w:rPr>
                <w:rFonts w:ascii="HY헤드라인M"/>
                <w:b/>
                <w:spacing w:val="4"/>
                <w:sz w:val="36"/>
                <w:shd w:val="clear" w:color="000000"/>
              </w:rPr>
              <w:t>㈜</w:t>
            </w:r>
            <w:r>
              <w:rPr>
                <w:rFonts w:ascii="HY헤드라인M"/>
                <w:spacing w:val="4"/>
                <w:sz w:val="36"/>
                <w:shd w:val="clear" w:color="000000"/>
              </w:rPr>
              <w:t>], [</w:t>
            </w:r>
            <w:r>
              <w:rPr>
                <w:rFonts w:ascii="HY헤드라인M"/>
                <w:b/>
                <w:spacing w:val="4"/>
                <w:sz w:val="36"/>
                <w:shd w:val="clear" w:color="000000"/>
              </w:rPr>
              <w:t>㈜</w:t>
            </w:r>
            <w:r>
              <w:rPr>
                <w:rFonts w:ascii="HY헤드라인M" w:eastAsia="HY헤드라인M"/>
                <w:spacing w:val="4"/>
                <w:sz w:val="36"/>
                <w:shd w:val="clear" w:color="000000"/>
              </w:rPr>
              <w:t>제이엔피글로벌]</w:t>
            </w:r>
          </w:p>
        </w:tc>
      </w:tr>
    </w:tbl>
    <w:p>
      <w:pPr>
        <w:pStyle w:val="0"/>
        <w:widowControl w:val="off"/>
        <w:ind w:left="615" w:hanging="615"/>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3487"/>
        <w:gridCol w:w="1336"/>
        <w:gridCol w:w="3430"/>
      </w:tblGrid>
      <w:tr>
        <w:trPr>
          <w:trHeight w:val="353"/>
        </w:trPr>
        <w:tc>
          <w:tcPr>
            <w:tcW w:w="9589"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jc w:val="center"/>
            </w:pPr>
            <w:r>
              <w:rPr>
                <w:rFonts w:ascii="맑은 고딕" w:eastAsia="맑은 고딕"/>
                <w:b/>
                <w:sz w:val="24"/>
                <w:shd w:val="clear" w:color="000000"/>
              </w:rPr>
              <w:t>기관 소개</w:t>
            </w:r>
          </w:p>
        </w:tc>
      </w:tr>
      <w:tr>
        <w:trPr>
          <w:trHeight w:val="623"/>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5"/>
                <w:sz w:val="24"/>
                <w:shd w:val="clear" w:color="000000"/>
              </w:rPr>
              <w:t>기관명</w:t>
            </w:r>
          </w:p>
        </w:tc>
        <w:tc>
          <w:tcPr>
            <w:tcW w:w="3487"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drawing>
                <wp:inline distT="0" distB="0" distL="0" distR="0">
                  <wp:extent cx="1727962" cy="287909"/>
                  <wp:effectExtent l="0" t="0" r="0" b="0"/>
                  <wp:docPr id="1" name="그림 %d 1"/>
                  <wp:cNvGraphicFramePr/>
                  <a:graphic>
                    <a:graphicData uri="http://schemas.openxmlformats.org/drawingml/2006/picture">
                      <pic:pic>
                        <pic:nvPicPr>
                          <pic:cNvPr id="0" name="C:\Users\WKU\AppData\Local\Temp\Hnc\BinData\EMB000017841473.png"/>
                          <pic:cNvPicPr/>
                        </pic:nvPicPr>
                        <pic:blipFill>
                          <a:blip r:embed="rId1"/>
                          <a:stretch>
                            <a:fillRect/>
                          </a:stretch>
                        </pic:blipFill>
                        <pic:spPr>
                          <a:xfrm>
                            <a:off x="0" y="0"/>
                            <a:ext cx="1727962" cy="287909"/>
                          </a:xfrm>
                          <a:prstGeom prst="rect">
                            <a:avLst/>
                          </a:prstGeom>
                          <a:effectLst/>
                        </pic:spPr>
                      </pic:pic>
                    </a:graphicData>
                  </a:graphic>
                </wp:inline>
              </w:drawing>
            </w:r>
          </w:p>
        </w:tc>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24"/>
                <w:sz w:val="24"/>
                <w:shd w:val="clear" w:color="000000"/>
              </w:rPr>
              <w:t>대표자</w:t>
            </w:r>
          </w:p>
        </w:tc>
        <w:tc>
          <w:tcPr>
            <w:tcW w:w="3430"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24"/>
                <w:sz w:val="24"/>
                <w:shd w:val="clear" w:color="000000"/>
              </w:rPr>
              <w:t>신 동 현</w:t>
            </w:r>
          </w:p>
        </w:tc>
      </w:tr>
      <w:tr>
        <w:trPr>
          <w:trHeight w:val="410"/>
        </w:trPr>
        <w:tc>
          <w:tcPr>
            <w:tcW w:w="1336" w:type="dxa"/>
            <w:vMerge/>
            <w:tcBorders>
              <w:top w:val="single" w:color="000000" w:sz="3"/>
              <w:left w:val="single" w:color="000000" w:sz="3"/>
              <w:bottom w:val="single" w:color="000000" w:sz="3"/>
              <w:right w:val="single" w:color="000000" w:sz="3"/>
            </w:tcBorders>
          </w:tcPr>
          <w:p/>
        </w:tc>
        <w:tc>
          <w:tcPr>
            <w:tcW w:w="3487" w:type="dxa"/>
            <w:tcBorders>
              <w:top w:val="dotted"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24"/>
                <w:sz w:val="24"/>
                <w:shd w:val="clear" w:color="000000"/>
              </w:rPr>
              <w:t>미래과학기술지주(주)</w:t>
            </w:r>
          </w:p>
        </w:tc>
        <w:tc>
          <w:tcPr>
            <w:tcW w:w="1336" w:type="dxa"/>
            <w:vMerge/>
            <w:tcBorders>
              <w:top w:val="single" w:color="000000" w:sz="3"/>
              <w:left w:val="single" w:color="000000" w:sz="3"/>
              <w:bottom w:val="single" w:color="000000" w:sz="3"/>
              <w:right w:val="single" w:color="000000" w:sz="3"/>
            </w:tcBorders>
          </w:tcPr>
          <w:p/>
        </w:tc>
        <w:tc>
          <w:tcPr>
            <w:tcW w:w="3430" w:type="dxa"/>
            <w:vMerge/>
            <w:tcBorders>
              <w:top w:val="single" w:color="000000" w:sz="3"/>
              <w:left w:val="single" w:color="000000" w:sz="3"/>
              <w:bottom w:val="single" w:color="000000" w:sz="3"/>
              <w:right w:val="single" w:color="000000" w:sz="3"/>
            </w:tcBorders>
          </w:tcPr>
          <w:p/>
        </w:tc>
      </w:tr>
      <w:tr>
        <w:trPr>
          <w:trHeight w:val="410"/>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8"/>
                <w:sz w:val="24"/>
                <w:shd w:val="clear" w:color="000000"/>
              </w:rPr>
              <w:t>전문 분야</w:t>
            </w:r>
          </w:p>
        </w:tc>
        <w:tc>
          <w:tcPr>
            <w:tcW w:w="3487"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18"/>
                <w:sz w:val="24"/>
                <w:shd w:val="clear" w:color="000000"/>
              </w:rPr>
              <w:t>딥테크 전 분야</w:t>
            </w:r>
          </w:p>
        </w:tc>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18"/>
                <w:sz w:val="24"/>
                <w:shd w:val="clear" w:color="000000"/>
              </w:rPr>
              <w:t>홈페이지</w:t>
            </w:r>
          </w:p>
        </w:tc>
        <w:tc>
          <w:tcPr>
            <w:tcW w:w="3430"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spacing w:val="-18"/>
                <w:sz w:val="24"/>
                <w:shd w:val="clear" w:color="000000"/>
              </w:rPr>
              <w:t>https://www.miraeholding.com/</w:t>
            </w:r>
          </w:p>
        </w:tc>
      </w:tr>
      <w:tr>
        <w:trPr>
          <w:trHeight w:val="3482"/>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8"/>
                <w:sz w:val="24"/>
                <w:shd w:val="clear" w:color="000000"/>
              </w:rPr>
              <w:t>기관</w:t>
            </w:r>
          </w:p>
          <w:p>
            <w:pPr>
              <w:pStyle w:val="0"/>
              <w:widowControl w:val="off"/>
              <w:wordWrap w:val="1"/>
              <w:jc w:val="center"/>
            </w:pPr>
            <w:r>
              <w:rPr>
                <w:rFonts w:eastAsia="맑은 고딕"/>
                <w:b/>
                <w:spacing w:val="-8"/>
                <w:sz w:val="24"/>
                <w:shd w:val="clear" w:color="000000"/>
              </w:rPr>
              <w:t>소개글</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
                <w:sz w:val="24"/>
                <w:shd w:val="clear" w:color="000000"/>
              </w:rPr>
              <w:t>미래과학기술지주는 과기특성화 대학의 우수한 연구성과를 직접 사업화</w:t>
            </w:r>
            <w:r>
              <w:rPr>
                <w:rFonts w:ascii="맑은 고딕" w:eastAsia="맑은 고딕"/>
                <w:sz w:val="24"/>
                <w:shd w:val="clear" w:color="000000"/>
              </w:rPr>
              <w:t>하기 위해 설립된 공공기술사업화 전문 회사입니다.</w:t>
            </w:r>
          </w:p>
          <w:p>
            <w:pPr>
              <w:pStyle w:val="0"/>
              <w:widowControl w:val="off"/>
              <w:ind w:left="190" w:hanging="190"/>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9"/>
                <w:sz w:val="24"/>
                <w:shd w:val="clear" w:color="000000"/>
              </w:rPr>
              <w:t xml:space="preserve">현재 </w:t>
            </w:r>
            <w:r>
              <w:rPr>
                <w:rFonts w:ascii="맑은 고딕" w:eastAsia="맑은 고딕"/>
                <w:b/>
                <w:spacing w:val="-19"/>
                <w:sz w:val="24"/>
                <w:shd w:val="clear" w:color="000000"/>
              </w:rPr>
              <w:t>총 운용자산(AUM) 1,062억 원</w:t>
            </w:r>
            <w:r>
              <w:rPr>
                <w:rFonts w:ascii="맑은 고딕" w:eastAsia="맑은 고딕"/>
                <w:spacing w:val="-19"/>
                <w:sz w:val="24"/>
                <w:shd w:val="clear" w:color="000000"/>
              </w:rPr>
              <w:t xml:space="preserve">과 누적 </w:t>
            </w:r>
            <w:r>
              <w:rPr>
                <w:rFonts w:ascii="맑은 고딕" w:eastAsia="맑은 고딕"/>
                <w:b/>
                <w:spacing w:val="-19"/>
                <w:sz w:val="24"/>
                <w:shd w:val="clear" w:color="000000"/>
              </w:rPr>
              <w:t>투자기업 129개사</w:t>
            </w:r>
            <w:r>
              <w:rPr>
                <w:rFonts w:ascii="맑은 고딕" w:eastAsia="맑은 고딕"/>
                <w:spacing w:val="-19"/>
                <w:sz w:val="24"/>
                <w:shd w:val="clear" w:color="000000"/>
              </w:rPr>
              <w:t>의 포트폴리오를</w:t>
            </w:r>
            <w:r>
              <w:rPr>
                <w:rFonts w:ascii="맑은 고딕" w:eastAsia="맑은 고딕"/>
                <w:spacing w:val="-8"/>
                <w:sz w:val="24"/>
                <w:shd w:val="clear" w:color="000000"/>
              </w:rPr>
              <w:t xml:space="preserve"> 보유하고</w:t>
            </w:r>
            <w:r>
              <w:rPr>
                <w:rFonts w:ascii="맑은 고딕" w:eastAsia="맑은 고딕"/>
                <w:spacing w:val="-5"/>
                <w:sz w:val="24"/>
                <w:shd w:val="clear" w:color="000000"/>
              </w:rPr>
              <w:t xml:space="preserve"> 있으며, 탄탄한 자본력을 바탕으로 초기(Seed) 단계부터 구주 거래를 포함한 후기(Growth) 단계까지 기업의 전주기(Full-Cycle) 성장을 견인하고 있습니다.</w:t>
            </w:r>
          </w:p>
          <w:p>
            <w:pPr>
              <w:pStyle w:val="0"/>
              <w:widowControl w:val="off"/>
              <w:ind w:left="195" w:hanging="195"/>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
                <w:sz w:val="24"/>
                <w:shd w:val="clear" w:color="000000"/>
              </w:rPr>
              <w:t>단순한 자금 지원을 넘어</w:t>
            </w:r>
            <w:r>
              <w:rPr>
                <w:rFonts w:ascii="맑은 고딕" w:eastAsia="맑은 고딕"/>
                <w:b/>
                <w:spacing w:val="-1"/>
                <w:sz w:val="24"/>
                <w:shd w:val="clear" w:color="000000"/>
              </w:rPr>
              <w:t xml:space="preserve"> TIPS 및 스케일업팁스 연계</w:t>
            </w:r>
            <w:r>
              <w:rPr>
                <w:rFonts w:ascii="맑은 고딕" w:eastAsia="맑은 고딕"/>
                <w:spacing w:val="-1"/>
                <w:sz w:val="24"/>
                <w:shd w:val="clear" w:color="000000"/>
              </w:rPr>
              <w:t xml:space="preserve">는 물론, 최대 3회 </w:t>
            </w:r>
            <w:r>
              <w:rPr>
                <w:rFonts w:ascii="맑은 고딕" w:eastAsia="맑은 고딕"/>
                <w:spacing w:val="-8"/>
                <w:sz w:val="24"/>
                <w:shd w:val="clear" w:color="000000"/>
              </w:rPr>
              <w:t xml:space="preserve">이상의 </w:t>
            </w:r>
            <w:r>
              <w:rPr>
                <w:rFonts w:ascii="맑은 고딕" w:eastAsia="맑은 고딕"/>
                <w:spacing w:val="-11"/>
                <w:sz w:val="24"/>
                <w:shd w:val="clear" w:color="000000"/>
              </w:rPr>
              <w:t>연속적인 후속 투자를 집행함으로써 유망 기업이 글로벌 스케일업을</w:t>
            </w:r>
            <w:r>
              <w:rPr>
                <w:rFonts w:ascii="맑은 고딕" w:eastAsia="맑은 고딕"/>
                <w:spacing w:val="-4"/>
                <w:sz w:val="24"/>
                <w:shd w:val="clear" w:color="000000"/>
              </w:rPr>
              <w:t xml:space="preserve"> 달성할 때까지</w:t>
            </w:r>
            <w:r>
              <w:rPr>
                <w:rFonts w:ascii="맑은 고딕" w:eastAsia="맑은 고딕"/>
                <w:spacing w:val="-1"/>
                <w:sz w:val="24"/>
                <w:shd w:val="clear" w:color="000000"/>
              </w:rPr>
              <w:t xml:space="preserve"> 끝까지 함께하는 가장 든든한 동반자가 되겠습니다.</w:t>
            </w:r>
          </w:p>
        </w:tc>
      </w:tr>
      <w:tr>
        <w:trPr>
          <w:trHeight w:val="3162"/>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8"/>
                <w:sz w:val="24"/>
                <w:shd w:val="clear" w:color="000000"/>
              </w:rPr>
              <w:t>주요 성과</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220" w:hanging="220"/>
            </w:pPr>
            <w:r>
              <w:rPr>
                <w:rFonts w:ascii="맑은 고딕"/>
                <w:b/>
                <w:spacing w:val="-19"/>
                <w:sz w:val="26"/>
                <w:shd w:val="clear" w:color="000000"/>
              </w:rPr>
              <w:t>•</w:t>
            </w:r>
            <w:r>
              <w:rPr>
                <w:rFonts w:ascii="맑은 고딕"/>
                <w:b/>
                <w:spacing w:val="-19"/>
                <w:sz w:val="26"/>
                <w:shd w:val="clear" w:color="000000"/>
              </w:rPr>
              <w:t xml:space="preserve"> </w:t>
            </w:r>
            <w:r>
              <w:rPr>
                <w:rFonts w:ascii="맑은 고딕" w:eastAsia="맑은 고딕"/>
                <w:spacing w:val="-16"/>
                <w:sz w:val="24"/>
                <w:shd w:val="clear" w:color="000000"/>
              </w:rPr>
              <w:t xml:space="preserve">바이오헬스 유망 벤처를 대상으로 총 51개사에 205.7억 원의 재원을 전격 투입했습니다. </w:t>
            </w:r>
            <w:r>
              <w:rPr>
                <w:rFonts w:ascii="맑은 고딕" w:eastAsia="맑은 고딕"/>
                <w:spacing w:val="-19"/>
                <w:sz w:val="24"/>
                <w:shd w:val="clear" w:color="000000"/>
              </w:rPr>
              <w:t xml:space="preserve">클리노믹스와 뉴로핏의 기업공개(IPO)를 이끌어내며 3.8배의 멀티플(누적 </w:t>
            </w:r>
            <w:r>
              <w:rPr>
                <w:rFonts w:ascii="맑은 고딕" w:eastAsia="맑은 고딕"/>
                <w:spacing w:val="-22"/>
                <w:sz w:val="24"/>
                <w:shd w:val="clear" w:color="000000"/>
              </w:rPr>
              <w:t>회수 232억 원)</w:t>
            </w:r>
            <w:r>
              <w:rPr>
                <w:rFonts w:eastAsia="맑은 고딕"/>
                <w:spacing w:val="-16"/>
                <w:sz w:val="24"/>
                <w:shd w:val="clear" w:color="000000"/>
              </w:rPr>
              <w:t>을</w:t>
            </w:r>
            <w:r>
              <w:rPr>
                <w:rFonts w:ascii="맑은 고딕"/>
                <w:spacing w:val="-13"/>
                <w:sz w:val="24"/>
                <w:shd w:val="clear" w:color="000000"/>
              </w:rPr>
              <w:t xml:space="preserve"> </w:t>
            </w:r>
            <w:r>
              <w:rPr>
                <w:rFonts w:ascii="맑은 고딕" w:eastAsia="맑은 고딕"/>
                <w:spacing w:val="-19"/>
                <w:sz w:val="24"/>
                <w:shd w:val="clear" w:color="000000"/>
              </w:rPr>
              <w:t>증명한 전문성을 토대로, 딥테크 기업이 시장에 안착할 수 있도록 전폭 지원합니다.</w:t>
            </w:r>
          </w:p>
          <w:p>
            <w:pPr>
              <w:pStyle w:val="0"/>
              <w:widowControl w:val="off"/>
              <w:ind w:left="228" w:hanging="228"/>
            </w:pPr>
            <w:r>
              <w:rPr>
                <w:rFonts w:ascii="맑은 고딕"/>
                <w:b/>
                <w:spacing w:val="-19"/>
                <w:sz w:val="26"/>
                <w:shd w:val="clear" w:color="000000"/>
              </w:rPr>
              <w:t>•</w:t>
            </w:r>
            <w:r>
              <w:rPr>
                <w:rFonts w:ascii="맑은 고딕"/>
                <w:b/>
                <w:spacing w:val="-19"/>
                <w:sz w:val="26"/>
                <w:shd w:val="clear" w:color="000000"/>
              </w:rPr>
              <w:t xml:space="preserve"> </w:t>
            </w:r>
            <w:r>
              <w:rPr>
                <w:rFonts w:ascii="맑은 고딕" w:eastAsia="맑은 고딕"/>
                <w:spacing w:val="-23"/>
                <w:sz w:val="24"/>
                <w:shd w:val="clear" w:color="000000"/>
              </w:rPr>
              <w:t xml:space="preserve">과학기술정보통신부 및 연구개발특구진흥원의 전략기술 딥테크 창업 촉진 사업 등을 </w:t>
            </w:r>
            <w:r>
              <w:rPr>
                <w:rFonts w:eastAsia="맑은 고딕"/>
                <w:spacing w:val="-19"/>
                <w:sz w:val="24"/>
                <w:shd w:val="clear" w:color="000000"/>
              </w:rPr>
              <w:t>전담하며</w:t>
            </w:r>
            <w:r>
              <w:rPr>
                <w:rFonts w:ascii="맑은 고딕" w:eastAsia="맑은 고딕"/>
                <w:spacing w:val="-17"/>
                <w:sz w:val="24"/>
                <w:shd w:val="clear" w:color="000000"/>
              </w:rPr>
              <w:t xml:space="preserve"> 공공기술의 상용화를 앞당기고 있습니다. 팁스(TIPS) 및 스케일업 팁스 </w:t>
            </w:r>
            <w:r>
              <w:rPr>
                <w:rFonts w:eastAsia="맑은 고딕"/>
                <w:spacing w:val="-23"/>
                <w:sz w:val="24"/>
                <w:shd w:val="clear" w:color="000000"/>
              </w:rPr>
              <w:t>인</w:t>
            </w:r>
            <w:r>
              <w:rPr>
                <w:rFonts w:ascii="맑은 고딕" w:eastAsia="맑은 고딕"/>
                <w:spacing w:val="-25"/>
                <w:sz w:val="24"/>
                <w:shd w:val="clear" w:color="000000"/>
              </w:rPr>
              <w:t xml:space="preserve">프라를 연계하는 </w:t>
            </w:r>
            <w:r>
              <w:rPr>
                <w:rFonts w:ascii="맑은 고딕" w:eastAsia="맑은 고딕"/>
                <w:spacing w:val="-20"/>
                <w:sz w:val="24"/>
                <w:shd w:val="clear" w:color="000000"/>
              </w:rPr>
              <w:t>것은 물론, 독자적인 기술 매칭 검증과 연구소기업 설립 컨설팅을</w:t>
            </w:r>
            <w:r>
              <w:rPr>
                <w:rFonts w:ascii="맑은 고딕" w:eastAsia="맑은 고딕"/>
                <w:spacing w:val="-18"/>
                <w:sz w:val="24"/>
                <w:shd w:val="clear" w:color="000000"/>
              </w:rPr>
              <w:t xml:space="preserve"> 실행하여 각 기업에 </w:t>
            </w:r>
            <w:r>
              <w:rPr>
                <w:rFonts w:ascii="맑은 고딕" w:eastAsia="맑은 고딕"/>
                <w:spacing w:val="-23"/>
                <w:sz w:val="24"/>
                <w:shd w:val="clear" w:color="000000"/>
              </w:rPr>
              <w:t>실질적으로 필요한 성장 동력을 주도합니다.</w:t>
            </w:r>
          </w:p>
        </w:tc>
      </w:tr>
    </w:tbl>
    <w:p>
      <w:pPr>
        <w:pStyle w:val="0"/>
        <w:widowControl w:val="off"/>
        <w:ind w:left="606" w:hanging="606"/>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3487"/>
        <w:gridCol w:w="1336"/>
        <w:gridCol w:w="3430"/>
      </w:tblGrid>
      <w:tr>
        <w:trPr>
          <w:trHeight w:val="353"/>
        </w:trPr>
        <w:tc>
          <w:tcPr>
            <w:tcW w:w="9589"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기관 소개</w:t>
            </w:r>
          </w:p>
        </w:tc>
      </w:tr>
      <w:tr>
        <w:trPr>
          <w:trHeight w:val="566"/>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z w:val="24"/>
                <w:shd w:val="clear" w:color="000000"/>
              </w:rPr>
              <w:t>기관명</w:t>
            </w:r>
          </w:p>
        </w:tc>
        <w:tc>
          <w:tcPr>
            <w:tcW w:w="3487" w:type="dxa"/>
            <w:tcBorders>
              <w:top w:val="single" w:color="000000" w:sz="3"/>
              <w:left w:val="single" w:color="000000" w:sz="3"/>
              <w:bottom w:val="dotted" w:color="000000" w:sz="3"/>
              <w:right w:val="single" w:color="000000" w:sz="3"/>
            </w:tcBorders>
            <w:vAlign w:val="center"/>
          </w:tcPr>
          <w:p>
            <w:pPr>
              <w:pStyle w:val="0"/>
              <w:widowControl w:val="off"/>
              <w:wordWrap w:val="1"/>
              <w:spacing w:line="312" w:lineRule="auto"/>
              <w:jc w:val="center"/>
            </w:pPr>
            <w:r>
              <w:drawing>
                <wp:inline distT="0" distB="0" distL="0" distR="0">
                  <wp:extent cx="1727962" cy="287909"/>
                  <wp:effectExtent l="0" t="0" r="0" b="0"/>
                  <wp:docPr id="2" name="그림 %d 2"/>
                  <wp:cNvGraphicFramePr/>
                  <a:graphic>
                    <a:graphicData uri="http://schemas.openxmlformats.org/drawingml/2006/picture">
                      <pic:pic>
                        <pic:nvPicPr>
                          <pic:cNvPr id="0" name="C:\Users\WKU\AppData\Local\Temp\Hnc\BinData\EMB000017841474.png"/>
                          <pic:cNvPicPr/>
                        </pic:nvPicPr>
                        <pic:blipFill>
                          <a:blip r:embed="rId2"/>
                          <a:stretch>
                            <a:fillRect/>
                          </a:stretch>
                        </pic:blipFill>
                        <pic:spPr>
                          <a:xfrm>
                            <a:off x="0" y="0"/>
                            <a:ext cx="1727962" cy="287909"/>
                          </a:xfrm>
                          <a:prstGeom prst="rect">
                            <a:avLst/>
                          </a:prstGeom>
                          <a:effectLst/>
                        </pic:spPr>
                      </pic:pic>
                    </a:graphicData>
                  </a:graphic>
                </wp:inline>
              </w:drawing>
            </w:r>
          </w:p>
        </w:tc>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z w:val="24"/>
                <w:shd w:val="clear" w:color="000000"/>
              </w:rPr>
              <w:t>대표자</w:t>
            </w:r>
          </w:p>
        </w:tc>
        <w:tc>
          <w:tcPr>
            <w:tcW w:w="3430"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박 지 환</w:t>
            </w:r>
          </w:p>
        </w:tc>
      </w:tr>
      <w:tr>
        <w:trPr>
          <w:trHeight w:val="353"/>
        </w:trPr>
        <w:tc>
          <w:tcPr>
            <w:tcW w:w="1336" w:type="dxa"/>
            <w:vMerge/>
            <w:tcBorders>
              <w:top w:val="single" w:color="000000" w:sz="3"/>
              <w:left w:val="single" w:color="000000" w:sz="3"/>
              <w:bottom w:val="single" w:color="000000" w:sz="3"/>
              <w:right w:val="single" w:color="000000" w:sz="3"/>
            </w:tcBorders>
          </w:tcPr>
          <w:p/>
        </w:tc>
        <w:tc>
          <w:tcPr>
            <w:tcW w:w="3487" w:type="dxa"/>
            <w:tcBorders>
              <w:top w:val="dotted"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㈜제이엔피글로벌</w:t>
            </w:r>
          </w:p>
        </w:tc>
        <w:tc>
          <w:tcPr>
            <w:tcW w:w="1336" w:type="dxa"/>
            <w:vMerge/>
            <w:tcBorders>
              <w:top w:val="single" w:color="000000" w:sz="3"/>
              <w:left w:val="single" w:color="000000" w:sz="3"/>
              <w:bottom w:val="single" w:color="000000" w:sz="3"/>
              <w:right w:val="single" w:color="000000" w:sz="3"/>
            </w:tcBorders>
          </w:tcPr>
          <w:p/>
        </w:tc>
        <w:tc>
          <w:tcPr>
            <w:tcW w:w="3430" w:type="dxa"/>
            <w:vMerge/>
            <w:tcBorders>
              <w:top w:val="single" w:color="000000" w:sz="3"/>
              <w:left w:val="single" w:color="000000" w:sz="3"/>
              <w:bottom w:val="single" w:color="000000" w:sz="3"/>
              <w:right w:val="single" w:color="000000" w:sz="3"/>
            </w:tcBorders>
          </w:tcPr>
          <w:p/>
        </w:tc>
      </w:tr>
      <w:tr>
        <w:trPr>
          <w:trHeight w:val="353"/>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전문 분야</w:t>
            </w:r>
          </w:p>
        </w:tc>
        <w:tc>
          <w:tcPr>
            <w:tcW w:w="3487"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2"/>
                <w:shd w:val="clear" w:color="000000"/>
              </w:rPr>
              <w:t>초기 창업기업 발굴 및 투자</w:t>
            </w:r>
          </w:p>
        </w:tc>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z w:val="24"/>
                <w:shd w:val="clear" w:color="000000"/>
              </w:rPr>
              <w:t>홈페이지</w:t>
            </w:r>
          </w:p>
        </w:tc>
        <w:tc>
          <w:tcPr>
            <w:tcW w:w="3430"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sz w:val="22"/>
                <w:shd w:val="clear" w:color="000000"/>
              </w:rPr>
              <w:t>https://www.jnpac.co.kr</w:t>
            </w:r>
          </w:p>
        </w:tc>
      </w:tr>
      <w:tr>
        <w:trPr>
          <w:trHeight w:val="1985"/>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z w:val="24"/>
                <w:shd w:val="clear" w:color="000000"/>
              </w:rPr>
              <w:t>기관</w:t>
            </w:r>
          </w:p>
          <w:p>
            <w:pPr>
              <w:pStyle w:val="0"/>
              <w:widowControl w:val="off"/>
              <w:wordWrap w:val="1"/>
              <w:spacing w:line="312" w:lineRule="auto"/>
              <w:jc w:val="center"/>
            </w:pPr>
            <w:r>
              <w:rPr>
                <w:rFonts w:eastAsia="맑은 고딕"/>
                <w:b/>
                <w:sz w:val="24"/>
                <w:shd w:val="clear" w:color="000000"/>
              </w:rPr>
              <w:t>소개글</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spacing w:line="360" w:lineRule="auto"/>
              <w:ind w:left="206" w:right="200" w:hanging="206"/>
            </w:pPr>
            <w:r>
              <w:rPr>
                <w:rFonts w:ascii="맑은 고딕"/>
                <w:sz w:val="22"/>
                <w:shd w:val="clear" w:color="000000"/>
              </w:rPr>
              <w:t>•</w:t>
            </w:r>
            <w:r>
              <w:rPr>
                <w:rFonts w:ascii="맑은 고딕"/>
                <w:sz w:val="22"/>
                <w:shd w:val="clear" w:color="000000"/>
              </w:rPr>
              <w:t xml:space="preserve"> </w:t>
            </w:r>
            <w:r>
              <w:rPr>
                <w:rFonts w:ascii="맑은 고딕" w:eastAsia="맑은 고딕"/>
                <w:spacing w:val="-3"/>
                <w:sz w:val="22"/>
                <w:shd w:val="clear" w:color="000000"/>
              </w:rPr>
              <w:t>㈜제이엔피글로벌은</w:t>
            </w:r>
            <w:r>
              <w:rPr>
                <w:rFonts w:ascii="맑은 고딕" w:eastAsia="맑은 고딕"/>
                <w:spacing w:val="-3"/>
                <w:sz w:val="22"/>
                <w:shd w:val="clear" w:color="000000"/>
              </w:rPr>
              <w:t xml:space="preserve"> 2013년도에 설립된 중소벤처기업부 등록 액셀러레</w:t>
            </w:r>
            <w:r>
              <w:rPr>
                <w:rFonts w:eastAsia="맑은 고딕"/>
                <w:spacing w:val="-4"/>
                <w:sz w:val="22"/>
                <w:shd w:val="clear" w:color="000000"/>
              </w:rPr>
              <w:t>이터로</w:t>
            </w:r>
            <w:r>
              <w:rPr>
                <w:rFonts w:ascii="맑은 고딕"/>
                <w:spacing w:val="-1"/>
                <w:sz w:val="22"/>
                <w:shd w:val="clear" w:color="000000"/>
              </w:rPr>
              <w:t xml:space="preserve"> </w:t>
            </w:r>
            <w:r>
              <w:rPr>
                <w:rFonts w:ascii="맑은 고딕" w:eastAsia="맑은 고딕"/>
                <w:b/>
                <w:spacing w:val="-1"/>
                <w:sz w:val="22"/>
                <w:shd w:val="clear" w:color="000000"/>
              </w:rPr>
              <w:t>TIPS 및 LIPS 운영사 자격을 보유</w:t>
            </w:r>
            <w:r>
              <w:rPr>
                <w:rFonts w:ascii="맑은 고딕" w:eastAsia="맑은 고딕"/>
                <w:spacing w:val="-1"/>
                <w:sz w:val="22"/>
                <w:shd w:val="clear" w:color="000000"/>
              </w:rPr>
              <w:t>하고 있습니다.</w:t>
            </w:r>
          </w:p>
          <w:p>
            <w:pPr>
              <w:pStyle w:val="0"/>
              <w:widowControl w:val="off"/>
              <w:spacing w:line="360" w:lineRule="auto"/>
              <w:ind w:left="205" w:right="200" w:hanging="205"/>
            </w:pPr>
            <w:r>
              <w:rPr>
                <w:rFonts w:ascii="맑은 고딕"/>
                <w:sz w:val="22"/>
                <w:shd w:val="clear" w:color="000000"/>
              </w:rPr>
              <w:t>•</w:t>
            </w:r>
            <w:r>
              <w:rPr>
                <w:rFonts w:ascii="맑은 고딕"/>
                <w:sz w:val="22"/>
                <w:shd w:val="clear" w:color="000000"/>
              </w:rPr>
              <w:t xml:space="preserve"> </w:t>
            </w:r>
            <w:r>
              <w:rPr>
                <w:rFonts w:ascii="맑은 고딕" w:eastAsia="맑은 고딕"/>
                <w:b/>
                <w:sz w:val="22"/>
                <w:shd w:val="clear" w:color="000000"/>
              </w:rPr>
              <w:t>운용조합 9개, 운용자산(AUM) 198억원, 누적 투자기업 53개사</w:t>
            </w:r>
            <w:r>
              <w:rPr>
                <w:rFonts w:ascii="맑은 고딕" w:eastAsia="맑은 고딕"/>
                <w:sz w:val="22"/>
                <w:shd w:val="clear" w:color="000000"/>
              </w:rPr>
              <w:t>로 초기 창업기업 발굴과 투자를 통해 딥테크 혁신기업을 육성 중에 있습니다.</w:t>
            </w:r>
          </w:p>
          <w:p>
            <w:pPr>
              <w:pStyle w:val="0"/>
              <w:widowControl w:val="off"/>
              <w:spacing w:line="360" w:lineRule="auto"/>
              <w:ind w:left="203" w:right="200" w:hanging="203"/>
            </w:pPr>
            <w:r>
              <w:rPr>
                <w:rFonts w:ascii="맑은 고딕"/>
                <w:sz w:val="22"/>
                <w:shd w:val="clear" w:color="000000"/>
              </w:rPr>
              <w:t>•</w:t>
            </w:r>
            <w:r>
              <w:rPr>
                <w:rFonts w:ascii="맑은 고딕"/>
                <w:sz w:val="22"/>
                <w:shd w:val="clear" w:color="000000"/>
              </w:rPr>
              <w:t xml:space="preserve"> 2</w:t>
            </w:r>
            <w:r>
              <w:rPr>
                <w:rFonts w:ascii="맑은 고딕" w:eastAsia="맑은 고딕"/>
                <w:spacing w:val="-1"/>
                <w:sz w:val="22"/>
                <w:shd w:val="clear" w:color="000000"/>
              </w:rPr>
              <w:t xml:space="preserve">025년부터 중소벤처기업진흥공단의 대전청년창업사관학교 프로그램 </w:t>
            </w:r>
            <w:r>
              <w:rPr>
                <w:rFonts w:eastAsia="맑은 고딕"/>
                <w:spacing w:val="-7"/>
                <w:sz w:val="22"/>
                <w:shd w:val="clear" w:color="000000"/>
              </w:rPr>
              <w:t>투자형</w:t>
            </w:r>
            <w:r>
              <w:rPr>
                <w:rFonts w:ascii="맑은 고딕" w:eastAsia="맑은 고딕"/>
                <w:spacing w:val="-5"/>
                <w:sz w:val="22"/>
                <w:shd w:val="clear" w:color="000000"/>
              </w:rPr>
              <w:t xml:space="preserve"> 운영사로 활동하며 지역 창업 생태계 활성화에 기여하고 있습니다.</w:t>
            </w:r>
          </w:p>
        </w:tc>
      </w:tr>
      <w:tr>
        <w:trPr>
          <w:trHeight w:val="663"/>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주요 성과</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spacing w:line="360" w:lineRule="auto"/>
              <w:ind w:right="200"/>
            </w:pPr>
            <w:r>
              <w:rPr>
                <w:rFonts w:ascii="맑은 고딕"/>
                <w:sz w:val="22"/>
                <w:shd w:val="clear" w:color="000000"/>
              </w:rPr>
              <w:t>•</w:t>
            </w:r>
            <w:r>
              <w:rPr>
                <w:rFonts w:ascii="맑은 고딕" w:eastAsia="맑은 고딕"/>
                <w:sz w:val="22"/>
                <w:shd w:val="clear" w:color="000000"/>
              </w:rPr>
              <w:t xml:space="preserve"> 2025년 10월 TIPS 운영사 자격 획득 이후 추천기업 100% 선정</w:t>
            </w:r>
          </w:p>
          <w:p>
            <w:pPr>
              <w:pStyle w:val="0"/>
              <w:widowControl w:val="off"/>
              <w:spacing w:line="360" w:lineRule="auto"/>
              <w:ind w:right="200"/>
            </w:pPr>
            <w:r>
              <w:rPr>
                <w:rFonts w:ascii="맑은 고딕"/>
                <w:sz w:val="22"/>
                <w:shd w:val="clear" w:color="000000"/>
              </w:rPr>
              <w:t>•</w:t>
            </w:r>
            <w:r>
              <w:rPr>
                <w:rFonts w:ascii="맑은 고딕" w:eastAsia="맑은 고딕"/>
                <w:sz w:val="22"/>
                <w:shd w:val="clear" w:color="000000"/>
              </w:rPr>
              <w:t xml:space="preserve"> 대전청년창업사관학교 ’25년 15기 6개사, 총 420백만원 직접투자 집행</w:t>
            </w:r>
          </w:p>
        </w:tc>
      </w:tr>
    </w:tbl>
    <w:p>
      <w:pPr>
        <w:pStyle w:val="0"/>
        <w:widowControl w:val="off"/>
        <w:ind w:left="606" w:hanging="606"/>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46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개요</w:t>
            </w:r>
          </w:p>
        </w:tc>
      </w:tr>
      <w:tr>
        <w:trPr>
          <w:trHeight w:val="5206"/>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주요 액셀러</w:t>
            </w:r>
          </w:p>
          <w:p>
            <w:pPr>
              <w:pStyle w:val="0"/>
              <w:widowControl w:val="off"/>
              <w:wordWrap w:val="1"/>
              <w:spacing w:line="312" w:lineRule="auto"/>
              <w:jc w:val="center"/>
            </w:pPr>
            <w:r>
              <w:rPr>
                <w:rFonts w:ascii="맑은 고딕" w:eastAsia="맑은 고딕"/>
                <w:b/>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right="200"/>
            </w:pPr>
            <w:r>
              <w:rPr>
                <w:rFonts w:ascii="맑은 고딕"/>
                <w:b/>
                <w:spacing w:val="-1"/>
                <w:sz w:val="24"/>
                <w:shd w:val="clear" w:color="000000"/>
              </w:rPr>
              <w:t>•</w:t>
            </w:r>
            <w:r>
              <w:rPr>
                <w:rFonts w:ascii="맑은 고딕" w:eastAsia="맑은 고딕"/>
                <w:b/>
                <w:spacing w:val="-1"/>
                <w:sz w:val="24"/>
                <w:shd w:val="clear" w:color="000000"/>
              </w:rPr>
              <w:t xml:space="preserve"> 기술사업화 아이디어 챌린지 액셀러레이팅 프로그램(안)</w:t>
            </w:r>
          </w:p>
          <w:p>
            <w:pPr>
              <w:pStyle w:val="0"/>
              <w:widowControl w:val="off"/>
              <w:wordWrap w:val="1"/>
              <w:ind w:right="200"/>
              <w:jc w:val="center"/>
            </w:pPr>
            <w:r>
              <w:drawing>
                <wp:inline distT="0" distB="0" distL="0" distR="0">
                  <wp:extent cx="4976622" cy="2394712"/>
                  <wp:effectExtent l="0" t="0" r="0" b="0"/>
                  <wp:docPr id="3" name="그림 %d 3"/>
                  <wp:cNvGraphicFramePr/>
                  <a:graphic>
                    <a:graphicData uri="http://schemas.openxmlformats.org/drawingml/2006/picture">
                      <pic:pic>
                        <pic:nvPicPr>
                          <pic:cNvPr id="0" name="C:\Users\WKU\AppData\Local\Temp\Hnc\BinData\EMB000017841475.bmp"/>
                          <pic:cNvPicPr/>
                        </pic:nvPicPr>
                        <pic:blipFill>
                          <a:blip r:embed="rId3"/>
                          <a:stretch>
                            <a:fillRect/>
                          </a:stretch>
                        </pic:blipFill>
                        <pic:spPr>
                          <a:xfrm>
                            <a:off x="0" y="0"/>
                            <a:ext cx="4976622" cy="2394712"/>
                          </a:xfrm>
                          <a:prstGeom prst="rect">
                            <a:avLst/>
                          </a:prstGeom>
                          <a:effectLst/>
                        </pic:spPr>
                      </pic:pic>
                    </a:graphicData>
                  </a:graphic>
                </wp:inline>
              </w:drawing>
            </w:r>
          </w:p>
          <w:p>
            <w:pPr>
              <w:pStyle w:val="0"/>
              <w:widowControl w:val="off"/>
              <w:ind w:left="337" w:right="200" w:hanging="337"/>
            </w:pPr>
            <w:r>
              <w:rPr>
                <w:rFonts w:ascii="맑은 고딕"/>
                <w:spacing w:val="-1"/>
                <w:sz w:val="24"/>
                <w:shd w:val="clear" w:color="000000"/>
              </w:rPr>
              <w:t xml:space="preserve"> - </w:t>
            </w:r>
            <w:r>
              <w:rPr>
                <w:rFonts w:ascii="맑은 고딕" w:eastAsia="맑은 고딕"/>
                <w:spacing w:val="-8"/>
                <w:sz w:val="24"/>
                <w:shd w:val="clear" w:color="000000"/>
              </w:rPr>
              <w:t xml:space="preserve">기업진단부터 직접투자 검토까지 참가팀의 기술사업화 전 영역을 커버할 수 </w:t>
            </w:r>
            <w:r>
              <w:rPr>
                <w:rFonts w:ascii="맑은 고딕" w:eastAsia="맑은 고딕"/>
                <w:spacing w:val="-7"/>
                <w:sz w:val="24"/>
                <w:shd w:val="clear" w:color="000000"/>
              </w:rPr>
              <w:t>있는 수요 맞춤형 액셀러레이팅 프로그램 제공</w:t>
            </w:r>
          </w:p>
        </w:tc>
      </w:tr>
      <w:tr>
        <w:trPr>
          <w:trHeight w:val="90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left="223" w:right="200" w:hanging="223"/>
            </w:pPr>
            <w:r>
              <w:rPr>
                <w:rFonts w:ascii="맑은 고딕"/>
                <w:sz w:val="24"/>
                <w:shd w:val="clear" w:color="000000"/>
              </w:rPr>
              <w:t>•</w:t>
            </w:r>
            <w:r>
              <w:rPr>
                <w:rFonts w:ascii="맑은 고딕" w:eastAsia="맑은 고딕"/>
                <w:sz w:val="24"/>
                <w:shd w:val="clear" w:color="000000"/>
              </w:rPr>
              <w:t xml:space="preserve"> 우수 성과팀을 대상으로 투자자 및 정부지원사업 연계(TIPS 등)</w:t>
            </w:r>
          </w:p>
          <w:p>
            <w:pPr>
              <w:pStyle w:val="0"/>
              <w:widowControl w:val="off"/>
              <w:ind w:left="223" w:right="200" w:hanging="223"/>
            </w:pPr>
            <w:r>
              <w:rPr>
                <w:rFonts w:ascii="맑은 고딕"/>
                <w:sz w:val="24"/>
                <w:shd w:val="clear" w:color="000000"/>
              </w:rPr>
              <w:t>•</w:t>
            </w:r>
            <w:r>
              <w:rPr>
                <w:rFonts w:ascii="맑은 고딕" w:eastAsia="맑은 고딕"/>
                <w:sz w:val="24"/>
                <w:shd w:val="clear" w:color="000000"/>
              </w:rPr>
              <w:t xml:space="preserve"> 바이오헬스 생태계 네트워크 구축 지원(자체 IR 행사 초청 등)</w:t>
            </w:r>
          </w:p>
        </w:tc>
      </w:tr>
      <w:tr>
        <w:trPr>
          <w:trHeight w:val="129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담당자 연락처</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left="171" w:hanging="171"/>
            </w:pPr>
            <w:r>
              <w:rPr>
                <w:rFonts w:ascii="맑은 고딕"/>
                <w:b/>
                <w:spacing w:val="-19"/>
                <w:sz w:val="24"/>
                <w:shd w:val="clear" w:color="000000"/>
              </w:rPr>
              <w:t>•</w:t>
            </w:r>
            <w:r>
              <w:rPr>
                <w:rFonts w:ascii="맑은 고딕"/>
                <w:b/>
                <w:spacing w:val="-19"/>
                <w:sz w:val="24"/>
                <w:shd w:val="clear" w:color="000000"/>
              </w:rPr>
              <w:t xml:space="preserve"> (</w:t>
            </w:r>
            <w:r>
              <w:rPr>
                <w:rFonts w:ascii="맑은 고딕" w:eastAsia="맑은 고딕"/>
                <w:spacing w:val="-30"/>
                <w:sz w:val="24"/>
                <w:shd w:val="clear" w:color="000000"/>
              </w:rPr>
              <w:t>과제 책임자) 미래과학기술지주 신동현 대표이사(042-349-3100 / dhshin@miraeholding.com)</w:t>
            </w:r>
          </w:p>
          <w:p>
            <w:pPr>
              <w:pStyle w:val="0"/>
              <w:widowControl w:val="off"/>
            </w:pPr>
            <w:r>
              <w:rPr>
                <w:rFonts w:ascii="맑은 고딕"/>
                <w:spacing w:val="-29"/>
                <w:sz w:val="24"/>
                <w:shd w:val="clear" w:color="000000"/>
              </w:rPr>
              <w:t>•</w:t>
            </w:r>
            <w:r>
              <w:rPr>
                <w:rFonts w:ascii="맑은 고딕"/>
                <w:spacing w:val="-29"/>
                <w:sz w:val="24"/>
                <w:shd w:val="clear" w:color="000000"/>
              </w:rPr>
              <w:t xml:space="preserve"> </w:t>
            </w:r>
            <w:r>
              <w:rPr>
                <w:rFonts w:ascii="맑은 고딕"/>
                <w:b/>
                <w:spacing w:val="-20"/>
                <w:sz w:val="24"/>
                <w:shd w:val="clear" w:color="000000"/>
              </w:rPr>
              <w:t>(</w:t>
            </w:r>
            <w:r>
              <w:rPr>
                <w:rFonts w:ascii="맑은 고딕" w:eastAsia="맑은 고딕"/>
                <w:spacing w:val="-26"/>
                <w:sz w:val="24"/>
                <w:shd w:val="clear" w:color="000000"/>
              </w:rPr>
              <w:t>실무 담당자1) 미래과학기술지주 전위정 실장(042-349-3112 / jeonwj@miraeholding.com)</w:t>
            </w:r>
          </w:p>
          <w:p>
            <w:pPr>
              <w:pStyle w:val="0"/>
              <w:widowControl w:val="off"/>
              <w:ind w:left="202" w:hanging="202"/>
            </w:pPr>
            <w:r>
              <w:rPr>
                <w:rFonts w:ascii="맑은 고딕"/>
                <w:spacing w:val="-12"/>
                <w:sz w:val="24"/>
                <w:shd w:val="clear" w:color="000000"/>
              </w:rPr>
              <w:t>•</w:t>
            </w:r>
            <w:r>
              <w:rPr>
                <w:rFonts w:ascii="맑은 고딕"/>
                <w:spacing w:val="-28"/>
                <w:sz w:val="24"/>
                <w:shd w:val="clear" w:color="000000"/>
              </w:rPr>
              <w:t xml:space="preserve"> (</w:t>
            </w:r>
            <w:r>
              <w:rPr>
                <w:rFonts w:ascii="맑은 고딕" w:eastAsia="맑은 고딕"/>
                <w:spacing w:val="-25"/>
                <w:sz w:val="24"/>
                <w:shd w:val="clear" w:color="000000"/>
              </w:rPr>
              <w:t>실무 담당자2)</w:t>
            </w:r>
            <w:r>
              <w:rPr>
                <w:rFonts w:ascii="맑은 고딕"/>
                <w:spacing w:val="-30"/>
                <w:sz w:val="24"/>
                <w:shd w:val="clear" w:color="000000"/>
              </w:rPr>
              <w:t xml:space="preserve"> </w:t>
            </w:r>
            <w:r>
              <w:rPr>
                <w:rFonts w:ascii="맑은 고딕" w:eastAsia="맑은 고딕"/>
                <w:spacing w:val="-12"/>
                <w:sz w:val="24"/>
                <w:shd w:val="clear" w:color="000000"/>
              </w:rPr>
              <w:t>제이엔피글로벌 서은빈 팀장(042-487-6481 / ebs@jnpac.co.kr)</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29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소개(상세)</w:t>
            </w:r>
          </w:p>
        </w:tc>
      </w:tr>
      <w:tr>
        <w:trPr>
          <w:trHeight w:val="6720"/>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z w:val="24"/>
                <w:shd w:val="clear" w:color="000000"/>
              </w:rPr>
              <w:t>액셀러</w:t>
            </w:r>
          </w:p>
          <w:p>
            <w:pPr>
              <w:pStyle w:val="0"/>
              <w:widowControl w:val="off"/>
              <w:wordWrap w:val="1"/>
              <w:spacing w:line="312" w:lineRule="auto"/>
              <w:jc w:val="center"/>
            </w:pPr>
            <w:r>
              <w:rPr>
                <w:rFonts w:ascii="맑은 고딕" w:eastAsia="맑은 고딕"/>
                <w:b/>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spacing w:line="360" w:lineRule="auto"/>
              <w:ind w:right="200"/>
            </w:pPr>
            <w:r>
              <w:rPr>
                <w:rFonts w:ascii="맑은 고딕"/>
                <w:b/>
                <w:spacing w:val="-5"/>
                <w:sz w:val="24"/>
                <w:shd w:val="clear" w:color="000000"/>
              </w:rPr>
              <w:t>•</w:t>
            </w:r>
            <w:r>
              <w:rPr>
                <w:rFonts w:ascii="맑은 고딕" w:eastAsia="맑은 고딕"/>
                <w:b/>
                <w:spacing w:val="-5"/>
                <w:sz w:val="24"/>
                <w:shd w:val="clear" w:color="000000"/>
              </w:rPr>
              <w:t xml:space="preserve"> 주요 프로그램(안)</w:t>
            </w:r>
          </w:p>
          <w:p>
            <w:pPr>
              <w:pStyle w:val="0"/>
              <w:widowControl w:val="off"/>
              <w:wordWrap w:val="1"/>
              <w:spacing w:line="360" w:lineRule="auto"/>
              <w:ind w:right="200"/>
              <w:jc w:val="center"/>
            </w:pPr>
            <w:r>
              <w:drawing>
                <wp:inline distT="0" distB="0" distL="0" distR="0">
                  <wp:extent cx="4822063" cy="2423795"/>
                  <wp:effectExtent l="0" t="0" r="0" b="0"/>
                  <wp:docPr id="4" name="그림 %d 4"/>
                  <wp:cNvGraphicFramePr/>
                  <a:graphic>
                    <a:graphicData uri="http://schemas.openxmlformats.org/drawingml/2006/picture">
                      <pic:pic>
                        <pic:nvPicPr>
                          <pic:cNvPr id="0" name="C:\Users\WKU\AppData\Local\Temp\Hnc\BinData\EMB000017841476.bmp"/>
                          <pic:cNvPicPr/>
                        </pic:nvPicPr>
                        <pic:blipFill>
                          <a:blip r:embed="rId4"/>
                          <a:stretch>
                            <a:fillRect/>
                          </a:stretch>
                        </pic:blipFill>
                        <pic:spPr>
                          <a:xfrm>
                            <a:off x="0" y="0"/>
                            <a:ext cx="4822063" cy="2423795"/>
                          </a:xfrm>
                          <a:prstGeom prst="rect">
                            <a:avLst/>
                          </a:prstGeom>
                          <a:effectLst/>
                        </pic:spPr>
                      </pic:pic>
                    </a:graphicData>
                  </a:graphic>
                </wp:inline>
              </w:drawing>
            </w:r>
          </w:p>
          <w:p>
            <w:pPr>
              <w:pStyle w:val="0"/>
              <w:widowControl w:val="off"/>
              <w:wordWrap w:val="1"/>
              <w:spacing w:line="360" w:lineRule="auto"/>
              <w:ind w:right="200"/>
              <w:jc w:val="center"/>
              <w:rPr>
                <w:rFonts w:ascii="맑은 고딕" w:eastAsia="맑은 고딕"/>
                <w:color w:val="000000"/>
                <w:spacing w:val="-2"/>
                <w:sz w:val="10"/>
                <w:shd w:val="clear" w:color="000000"/>
              </w:rPr>
            </w:pP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(기업진단)</w:t>
            </w:r>
            <w:r>
              <w:rPr>
                <w:rFonts w:ascii="맑은 고딕" w:eastAsia="맑은 고딕"/>
                <w:spacing w:val="-5"/>
                <w:sz w:val="24"/>
                <w:shd w:val="clear" w:color="000000"/>
              </w:rPr>
              <w:t xml:space="preserve"> 결과 기반 참가팀별 유형 분류 후 단계별 맞춤형 지원 설계</w:t>
            </w: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(역량 강화 교육)</w:t>
            </w:r>
            <w:r>
              <w:rPr>
                <w:rFonts w:ascii="맑은 고딕" w:eastAsia="맑은 고딕"/>
                <w:spacing w:val="-5"/>
                <w:sz w:val="24"/>
                <w:shd w:val="clear" w:color="000000"/>
              </w:rPr>
              <w:t xml:space="preserve"> 참가팀 수요조사 결과에 따른 실무형 커리큘럼 제공</w:t>
            </w: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(멘토링)</w:t>
            </w:r>
            <w:r>
              <w:rPr>
                <w:rFonts w:ascii="맑은 고딕" w:eastAsia="맑은 고딕"/>
                <w:spacing w:val="-5"/>
                <w:sz w:val="24"/>
                <w:shd w:val="clear" w:color="000000"/>
              </w:rPr>
              <w:t xml:space="preserve"> 바이오 전문 심사역과 1:1 매칭을 통한 개별 멘토링 제공</w:t>
            </w: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(컨설팅)</w:t>
            </w:r>
            <w:r>
              <w:rPr>
                <w:rFonts w:ascii="맑은 고딕" w:eastAsia="맑은 고딕"/>
                <w:spacing w:val="-5"/>
                <w:sz w:val="24"/>
                <w:shd w:val="clear" w:color="000000"/>
              </w:rPr>
              <w:t xml:space="preserve"> IR 컨설팅 지원으로 투자자 커뮤니케이션 역량 향상 지원</w:t>
            </w: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(네트워킹)</w:t>
            </w:r>
            <w:r>
              <w:rPr>
                <w:rFonts w:ascii="맑은 고딕" w:eastAsia="맑은 고딕"/>
                <w:spacing w:val="-5"/>
                <w:sz w:val="24"/>
                <w:shd w:val="clear" w:color="000000"/>
              </w:rPr>
              <w:t xml:space="preserve"> 바이오 산업계 관계자 간 네트워크 구축 지원</w:t>
            </w:r>
          </w:p>
          <w:p>
            <w:pPr>
              <w:pStyle w:val="0"/>
              <w:widowControl w:val="off"/>
              <w:ind w:left="355" w:right="200" w:hanging="355"/>
            </w:pPr>
            <w:r>
              <w:rPr>
                <w:rFonts w:ascii="맑은 고딕"/>
                <w:spacing w:val="-5"/>
                <w:sz w:val="24"/>
                <w:shd w:val="clear" w:color="000000"/>
              </w:rPr>
              <w:t xml:space="preserve"> - </w:t>
            </w:r>
            <w:r>
              <w:rPr>
                <w:rFonts w:ascii="맑은 고딕" w:eastAsia="맑은 고딕"/>
                <w:b/>
                <w:spacing w:val="-5"/>
                <w:sz w:val="24"/>
                <w:shd w:val="clear" w:color="000000"/>
              </w:rPr>
              <w:t>(투자검토)</w:t>
            </w:r>
            <w:r>
              <w:rPr>
                <w:rFonts w:ascii="맑은 고딕" w:eastAsia="맑은 고딕"/>
                <w:spacing w:val="-5"/>
                <w:sz w:val="24"/>
                <w:shd w:val="clear" w:color="000000"/>
              </w:rPr>
              <w:t xml:space="preserve"> 우수성과팀 대상 법인설립 컨설팅 및 직접투자 검토</w:t>
            </w:r>
          </w:p>
        </w:tc>
      </w:tr>
      <w:tr>
        <w:trPr>
          <w:trHeight w:val="690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spacing w:line="360" w:lineRule="auto"/>
              <w:ind w:right="200"/>
            </w:pPr>
            <w:r>
              <w:rPr>
                <w:rFonts w:ascii="맑은 고딕"/>
                <w:b/>
                <w:spacing w:val="-4"/>
                <w:sz w:val="24"/>
                <w:shd w:val="clear" w:color="000000"/>
              </w:rPr>
              <w:t>•</w:t>
            </w:r>
            <w:r>
              <w:rPr>
                <w:rFonts w:ascii="맑은 고딕" w:eastAsia="맑은 고딕"/>
                <w:b/>
                <w:spacing w:val="-4"/>
                <w:sz w:val="24"/>
                <w:shd w:val="clear" w:color="000000"/>
              </w:rPr>
              <w:t xml:space="preserve"> 후속 성과관리(안)</w:t>
            </w:r>
          </w:p>
          <w:p>
            <w:pPr>
              <w:pStyle w:val="0"/>
              <w:widowControl w:val="off"/>
              <w:wordWrap w:val="1"/>
              <w:spacing w:line="360" w:lineRule="auto"/>
              <w:ind w:right="200"/>
              <w:jc w:val="center"/>
            </w:pPr>
            <w:r>
              <w:drawing>
                <wp:inline distT="0" distB="0" distL="0" distR="0">
                  <wp:extent cx="4703953" cy="2481326"/>
                  <wp:effectExtent l="0" t="0" r="0" b="0"/>
                  <wp:docPr id="5" name="그림 %d 5"/>
                  <wp:cNvGraphicFramePr/>
                  <a:graphic>
                    <a:graphicData uri="http://schemas.openxmlformats.org/drawingml/2006/picture">
                      <pic:pic>
                        <pic:nvPicPr>
                          <pic:cNvPr id="0" name="C:\Users\WKU\AppData\Local\Temp\Hnc\BinData\EMB000017841477.bmp"/>
                          <pic:cNvPicPr/>
                        </pic:nvPicPr>
                        <pic:blipFill>
                          <a:blip r:embed="rId5"/>
                          <a:stretch>
                            <a:fillRect/>
                          </a:stretch>
                        </pic:blipFill>
                        <pic:spPr>
                          <a:xfrm>
                            <a:off x="0" y="0"/>
                            <a:ext cx="4703953" cy="2481326"/>
                          </a:xfrm>
                          <a:prstGeom prst="rect">
                            <a:avLst/>
                          </a:prstGeom>
                          <a:effectLst/>
                        </pic:spPr>
                      </pic:pic>
                    </a:graphicData>
                  </a:graphic>
                </wp:inline>
              </w:drawing>
            </w:r>
          </w:p>
          <w:p>
            <w:pPr>
              <w:pStyle w:val="0"/>
              <w:widowControl w:val="off"/>
              <w:wordWrap w:val="1"/>
              <w:spacing w:line="360" w:lineRule="auto"/>
              <w:ind w:right="200"/>
              <w:jc w:val="center"/>
              <w:rPr>
                <w:rFonts w:ascii="맑은 고딕" w:eastAsia="맑은 고딕"/>
                <w:color w:val="000000"/>
                <w:spacing w:val="-1"/>
                <w:sz w:val="10"/>
                <w:shd w:val="clear" w:color="000000"/>
              </w:rPr>
            </w:pPr>
          </w:p>
          <w:p>
            <w:pPr>
              <w:pStyle w:val="0"/>
              <w:widowControl w:val="off"/>
              <w:spacing w:line="360" w:lineRule="auto"/>
              <w:ind w:left="328" w:right="200" w:hanging="328"/>
            </w:pPr>
            <w:r>
              <w:rPr>
                <w:rFonts w:ascii="맑은 고딕"/>
                <w:spacing w:val="-4"/>
                <w:sz w:val="24"/>
                <w:shd w:val="clear" w:color="000000"/>
              </w:rPr>
              <w:t xml:space="preserve"> - </w:t>
            </w:r>
            <w:r>
              <w:rPr>
                <w:rFonts w:ascii="맑은 고딕" w:eastAsia="맑은 고딕"/>
                <w:b/>
                <w:spacing w:val="-7"/>
                <w:sz w:val="24"/>
                <w:shd w:val="clear" w:color="000000"/>
              </w:rPr>
              <w:t>(투자연계)</w:t>
            </w:r>
            <w:r>
              <w:rPr>
                <w:rFonts w:ascii="맑은 고딕"/>
                <w:spacing w:val="-7"/>
                <w:sz w:val="24"/>
                <w:shd w:val="clear" w:color="000000"/>
              </w:rPr>
              <w:t xml:space="preserve"> </w:t>
            </w:r>
            <w:r>
              <w:rPr>
                <w:rFonts w:ascii="맑은 고딕" w:eastAsia="맑은 고딕"/>
                <w:spacing w:val="-10"/>
                <w:sz w:val="24"/>
                <w:shd w:val="clear" w:color="000000"/>
              </w:rPr>
              <w:t>유관기관, 투자사 네트워크를 활용하여 우수 성과팀 대상 투자연계 지속 지원</w:t>
            </w:r>
          </w:p>
          <w:p>
            <w:pPr>
              <w:pStyle w:val="0"/>
              <w:widowControl w:val="off"/>
              <w:spacing w:line="360" w:lineRule="auto"/>
              <w:ind w:left="333" w:right="200" w:hanging="333"/>
            </w:pPr>
            <w:r>
              <w:rPr>
                <w:rFonts w:ascii="맑은 고딕"/>
                <w:spacing w:val="-4"/>
                <w:sz w:val="24"/>
                <w:shd w:val="clear" w:color="000000"/>
              </w:rPr>
              <w:t xml:space="preserve"> - </w:t>
            </w:r>
            <w:r>
              <w:rPr>
                <w:rFonts w:ascii="맑은 고딕" w:eastAsia="맑은 고딕"/>
                <w:b/>
                <w:spacing w:val="-11"/>
                <w:sz w:val="24"/>
                <w:shd w:val="clear" w:color="000000"/>
              </w:rPr>
              <w:t>(컨설팅 지원)</w:t>
            </w:r>
            <w:r>
              <w:rPr>
                <w:rFonts w:ascii="맑은 고딕" w:eastAsia="맑은 고딕"/>
                <w:spacing w:val="-11"/>
                <w:sz w:val="24"/>
                <w:shd w:val="clear" w:color="000000"/>
              </w:rPr>
              <w:t xml:space="preserve"> 투자검토 기업 대상으로 바이오 전문 심사역 중심의 밀착형 컨설팅 지원</w:t>
            </w:r>
          </w:p>
          <w:p>
            <w:pPr>
              <w:pStyle w:val="0"/>
              <w:widowControl w:val="off"/>
              <w:spacing w:line="360" w:lineRule="auto"/>
              <w:ind w:left="345" w:right="200" w:hanging="345"/>
            </w:pPr>
            <w:r>
              <w:rPr>
                <w:rFonts w:ascii="맑은 고딕"/>
                <w:spacing w:val="-4"/>
                <w:sz w:val="24"/>
                <w:shd w:val="clear" w:color="000000"/>
              </w:rPr>
              <w:t xml:space="preserve"> - </w:t>
            </w:r>
            <w:r>
              <w:rPr>
                <w:rFonts w:ascii="맑은 고딕" w:eastAsia="맑은 고딕"/>
                <w:b/>
                <w:spacing w:val="-4"/>
                <w:sz w:val="24"/>
                <w:shd w:val="clear" w:color="000000"/>
              </w:rPr>
              <w:t>(네트워크 구축)</w:t>
            </w:r>
            <w:r>
              <w:rPr>
                <w:rFonts w:ascii="맑은 고딕" w:eastAsia="맑은 고딕"/>
                <w:spacing w:val="-4"/>
                <w:sz w:val="24"/>
                <w:shd w:val="clear" w:color="000000"/>
              </w:rPr>
              <w:t xml:space="preserve"> 바이오 헬스케어 협회 등 유관기관 네트워크 기회를 지속 제공하여 기술사업화 및 투자유치 기회 확대 지원</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366"/>
        <w:gridCol w:w="8215"/>
      </w:tblGrid>
      <w:tr>
        <w:trPr>
          <w:trHeight w:val="615"/>
        </w:trPr>
        <w:tc>
          <w:tcPr>
            <w:tcW w:w="1366" w:type="dxa"/>
            <w:tcBorders>
              <w:top w:val="single" w:color="0080c0" w:sz="9"/>
              <w:left w:val="single" w:color="0080c0" w:sz="9"/>
              <w:bottom w:val="single" w:color="0080c0" w:sz="9"/>
              <w:right w:val="single" w:color="0080c0" w:sz="9"/>
            </w:tcBorders>
            <w:shd w:val="clear" w:fill="0080c0"/>
            <w:vAlign w:val="center"/>
          </w:tcPr>
          <w:p>
            <w:pPr>
              <w:pStyle w:val="0"/>
              <w:widowControl w:val="off"/>
              <w:wordWrap w:val="1"/>
              <w:jc w:val="center"/>
            </w:pPr>
            <w:r>
              <w:rPr>
                <w:rFonts w:ascii="HY헤드라인M" w:eastAsia="HY헤드라인M"/>
                <w:color w:val="ffffff"/>
                <w:spacing w:val="-20"/>
                <w:sz w:val="36"/>
                <w:shd w:val="clear" w:color="000000"/>
              </w:rPr>
              <w:t>붙임1-2</w:t>
            </w:r>
          </w:p>
        </w:tc>
        <w:tc>
          <w:tcPr>
            <w:tcW w:w="8215" w:type="dxa"/>
            <w:tcBorders>
              <w:top w:val="single" w:color="0080c0" w:sz="9"/>
              <w:left w:val="single" w:color="0080c0" w:sz="9"/>
              <w:bottom w:val="single" w:color="0080c0" w:sz="9"/>
              <w:right w:val="single" w:color="0080c0" w:sz="9"/>
            </w:tcBorders>
            <w:vAlign w:val="center"/>
          </w:tcPr>
          <w:p>
            <w:pPr>
              <w:pStyle w:val="0"/>
              <w:widowControl w:val="off"/>
              <w:spacing w:line="312" w:lineRule="auto"/>
              <w:ind w:left="138" w:hanging="138"/>
            </w:pPr>
            <w:r>
              <w:rPr>
                <w:rFonts w:ascii="HY헤드라인M"/>
                <w:spacing w:val="4"/>
                <w:sz w:val="36"/>
                <w:shd w:val="clear" w:color="000000"/>
              </w:rPr>
              <w:t xml:space="preserve"> [</w:t>
            </w:r>
            <w:r>
              <w:rPr>
                <w:rFonts w:ascii="HY헤드라인M"/>
                <w:b/>
                <w:spacing w:val="4"/>
                <w:sz w:val="36"/>
                <w:shd w:val="clear" w:color="000000"/>
              </w:rPr>
              <w:t>㈜</w:t>
            </w:r>
            <w:r>
              <w:rPr>
                <w:rFonts w:ascii="HY헤드라인M" w:eastAsia="HY헤드라인M"/>
                <w:spacing w:val="4"/>
                <w:sz w:val="36"/>
                <w:shd w:val="clear" w:color="000000"/>
              </w:rPr>
              <w:t>에스와이피]</w:t>
            </w:r>
          </w:p>
        </w:tc>
      </w:tr>
    </w:tbl>
    <w:p>
      <w:pPr>
        <w:pStyle w:val="0"/>
        <w:widowControl w:val="off"/>
        <w:ind w:left="606" w:hanging="606"/>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3487"/>
        <w:gridCol w:w="1336"/>
        <w:gridCol w:w="3430"/>
      </w:tblGrid>
      <w:tr>
        <w:trPr>
          <w:trHeight w:val="466"/>
        </w:trPr>
        <w:tc>
          <w:tcPr>
            <w:tcW w:w="9589"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기관 소개</w:t>
            </w:r>
          </w:p>
        </w:tc>
      </w:tr>
      <w:tr>
        <w:trPr>
          <w:trHeight w:val="1030"/>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기관명</w:t>
            </w:r>
          </w:p>
        </w:tc>
        <w:tc>
          <w:tcPr>
            <w:tcW w:w="3487" w:type="dxa"/>
            <w:tcBorders>
              <w:top w:val="single" w:color="000000" w:sz="3"/>
              <w:left w:val="single" w:color="000000" w:sz="3"/>
              <w:bottom w:val="dotted" w:color="000000" w:sz="3"/>
              <w:right w:val="single" w:color="000000" w:sz="3"/>
            </w:tcBorders>
            <w:vAlign w:val="center"/>
          </w:tcPr>
          <w:p>
            <w:pPr>
              <w:pStyle w:val="0"/>
              <w:widowControl w:val="off"/>
              <w:wordWrap w:val="1"/>
              <w:spacing w:line="312" w:lineRule="auto"/>
              <w:jc w:val="center"/>
            </w:pPr>
            <w:r>
              <w:drawing>
                <wp:inline distT="0" distB="0" distL="0" distR="0">
                  <wp:extent cx="2129028" cy="330581"/>
                  <wp:effectExtent l="0" t="0" r="0" b="0"/>
                  <wp:docPr id="6" name="그림 %d 6"/>
                  <wp:cNvGraphicFramePr/>
                  <a:graphic>
                    <a:graphicData uri="http://schemas.openxmlformats.org/drawingml/2006/picture">
                      <pic:pic>
                        <pic:nvPicPr>
                          <pic:cNvPr id="0" name="C:\Users\WKU\AppData\Local\Temp\Hnc\BinData\EMB000017841478.png"/>
                          <pic:cNvPicPr/>
                        </pic:nvPicPr>
                        <pic:blipFill>
                          <a:blip r:embed="rId6"/>
                          <a:stretch>
                            <a:fillRect/>
                          </a:stretch>
                        </pic:blipFill>
                        <pic:spPr>
                          <a:xfrm>
                            <a:off x="0" y="0"/>
                            <a:ext cx="2129028" cy="330581"/>
                          </a:xfrm>
                          <a:prstGeom prst="rect">
                            <a:avLst/>
                          </a:prstGeom>
                          <a:effectLst/>
                        </pic:spPr>
                      </pic:pic>
                    </a:graphicData>
                  </a:graphic>
                </wp:inline>
              </w:drawing>
            </w:r>
          </w:p>
        </w:tc>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24"/>
                <w:sz w:val="24"/>
                <w:shd w:val="clear" w:color="000000"/>
              </w:rPr>
              <w:t>대표자</w:t>
            </w:r>
          </w:p>
        </w:tc>
        <w:tc>
          <w:tcPr>
            <w:tcW w:w="3430"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24"/>
                <w:sz w:val="24"/>
                <w:shd w:val="clear" w:color="000000"/>
              </w:rPr>
              <w:t>홍 성 욱</w:t>
            </w:r>
          </w:p>
          <w:p>
            <w:pPr>
              <w:pStyle w:val="0"/>
              <w:widowControl w:val="off"/>
              <w:wordWrap w:val="1"/>
              <w:spacing w:line="312" w:lineRule="auto"/>
              <w:jc w:val="center"/>
            </w:pPr>
            <w:r>
              <w:rPr>
                <w:rFonts w:ascii="맑은 고딕" w:eastAsia="맑은 고딕"/>
                <w:b/>
                <w:spacing w:val="-24"/>
                <w:sz w:val="24"/>
                <w:shd w:val="clear" w:color="000000"/>
              </w:rPr>
              <w:t>심 경 식</w:t>
            </w:r>
          </w:p>
        </w:tc>
      </w:tr>
      <w:tr>
        <w:trPr>
          <w:trHeight w:val="466"/>
        </w:trPr>
        <w:tc>
          <w:tcPr>
            <w:tcW w:w="1336" w:type="dxa"/>
            <w:vMerge/>
            <w:tcBorders>
              <w:top w:val="single" w:color="000000" w:sz="3"/>
              <w:left w:val="single" w:color="000000" w:sz="3"/>
              <w:bottom w:val="single" w:color="000000" w:sz="3"/>
              <w:right w:val="single" w:color="000000" w:sz="3"/>
            </w:tcBorders>
          </w:tcPr>
          <w:p/>
        </w:tc>
        <w:tc>
          <w:tcPr>
            <w:tcW w:w="3487" w:type="dxa"/>
            <w:tcBorders>
              <w:top w:val="dotted"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24"/>
                <w:sz w:val="24"/>
                <w:shd w:val="clear" w:color="000000"/>
              </w:rPr>
              <w:t>㈜에스와이피</w:t>
            </w:r>
            <w:r>
              <w:rPr>
                <w:rFonts w:ascii="맑은 고딕"/>
                <w:b/>
                <w:spacing w:val="-24"/>
                <w:sz w:val="24"/>
                <w:shd w:val="clear" w:color="000000"/>
              </w:rPr>
              <w:t xml:space="preserve"> (SYP)</w:t>
            </w:r>
          </w:p>
        </w:tc>
        <w:tc>
          <w:tcPr>
            <w:tcW w:w="1336" w:type="dxa"/>
            <w:vMerge/>
            <w:tcBorders>
              <w:top w:val="single" w:color="000000" w:sz="3"/>
              <w:left w:val="single" w:color="000000" w:sz="3"/>
              <w:bottom w:val="single" w:color="000000" w:sz="3"/>
              <w:right w:val="single" w:color="000000" w:sz="3"/>
            </w:tcBorders>
          </w:tcPr>
          <w:p/>
        </w:tc>
        <w:tc>
          <w:tcPr>
            <w:tcW w:w="3430" w:type="dxa"/>
            <w:vMerge/>
            <w:tcBorders>
              <w:top w:val="single" w:color="000000" w:sz="3"/>
              <w:left w:val="single" w:color="000000" w:sz="3"/>
              <w:bottom w:val="single" w:color="000000" w:sz="3"/>
              <w:right w:val="single" w:color="000000" w:sz="3"/>
            </w:tcBorders>
          </w:tcPr>
          <w:p/>
        </w:tc>
      </w:tr>
      <w:tr>
        <w:trPr>
          <w:trHeight w:val="1234"/>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전문 분야</w:t>
            </w:r>
          </w:p>
        </w:tc>
        <w:tc>
          <w:tcPr>
            <w:tcW w:w="3487"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18"/>
                <w:sz w:val="24"/>
                <w:shd w:val="clear" w:color="000000"/>
              </w:rPr>
              <w:t>바이오헬스 기술사업화 및 액셀러레이팅</w:t>
            </w:r>
          </w:p>
          <w:p>
            <w:pPr>
              <w:pStyle w:val="0"/>
              <w:widowControl w:val="off"/>
              <w:wordWrap w:val="1"/>
              <w:jc w:val="center"/>
            </w:pPr>
            <w:r>
              <w:rPr>
                <w:rFonts w:ascii="맑은 고딕" w:eastAsia="맑은 고딕"/>
                <w:b/>
                <w:spacing w:val="-18"/>
                <w:sz w:val="24"/>
                <w:shd w:val="clear" w:color="000000"/>
              </w:rPr>
              <w:t>(투자·기술이전·IP·글로벌)</w:t>
            </w:r>
          </w:p>
        </w:tc>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18"/>
                <w:sz w:val="24"/>
                <w:shd w:val="clear" w:color="000000"/>
              </w:rPr>
              <w:t>홈페이지</w:t>
            </w:r>
          </w:p>
        </w:tc>
        <w:tc>
          <w:tcPr>
            <w:tcW w:w="3430"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8"/>
                <w:sz w:val="24"/>
                <w:shd w:val="clear" w:color="000000"/>
              </w:rPr>
              <w:t>www.sypip.com</w:t>
            </w:r>
          </w:p>
        </w:tc>
      </w:tr>
      <w:tr>
        <w:trPr>
          <w:trHeight w:val="602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8"/>
                <w:sz w:val="24"/>
                <w:shd w:val="clear" w:color="000000"/>
              </w:rPr>
              <w:t>기관</w:t>
            </w:r>
          </w:p>
          <w:p>
            <w:pPr>
              <w:pStyle w:val="0"/>
              <w:widowControl w:val="off"/>
              <w:wordWrap w:val="1"/>
              <w:spacing w:line="312" w:lineRule="auto"/>
              <w:jc w:val="center"/>
            </w:pPr>
            <w:r>
              <w:rPr>
                <w:rFonts w:eastAsia="맑은 고딕"/>
                <w:b/>
                <w:spacing w:val="-8"/>
                <w:sz w:val="24"/>
                <w:shd w:val="clear" w:color="000000"/>
              </w:rPr>
              <w:t>소개글</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214" w:hanging="214"/>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6"/>
                <w:sz w:val="24"/>
                <w:shd w:val="clear" w:color="000000"/>
              </w:rPr>
              <w:t>에스와이피는 산업통상자원부 지정 사업화 전문회사이자 기술거래기관·기술평가</w:t>
            </w:r>
            <w:r>
              <w:rPr>
                <w:rFonts w:ascii="맑은 고딕" w:eastAsia="맑은 고딕"/>
                <w:spacing w:val="-19"/>
                <w:sz w:val="24"/>
                <w:shd w:val="clear" w:color="000000"/>
              </w:rPr>
              <w:t>기관이며, 중소벤처기업부 등록 액셀러레이터로서 기술 발굴부터 투자·성장지원까지 전주기를 수행하는 국내 최대 규모의 기술사업화 전문 액셀러레이터임.</w:t>
            </w:r>
            <w:r>
              <w:rPr>
                <w:rFonts w:ascii="맑은 고딕" w:eastAsia="맑은 고딕"/>
                <w:spacing w:val="-16"/>
                <w:sz w:val="24"/>
                <w:shd w:val="clear" w:color="000000"/>
              </w:rPr>
              <w:t xml:space="preserve"> 특히 </w:t>
            </w:r>
            <w:r>
              <w:rPr>
                <w:rFonts w:ascii="맑은 고딕" w:eastAsia="맑은 고딕"/>
                <w:spacing w:val="-12"/>
                <w:sz w:val="24"/>
                <w:shd w:val="clear" w:color="000000"/>
              </w:rPr>
              <w:t xml:space="preserve">IT·BT·NT 분야 변리사, 기술가치평가사, 투자심사역 등 40여 명의 전문인력을 </w:t>
            </w:r>
            <w:r>
              <w:rPr>
                <w:rFonts w:ascii="맑은 고딕" w:eastAsia="맑은 고딕"/>
                <w:spacing w:val="-23"/>
                <w:sz w:val="24"/>
                <w:shd w:val="clear" w:color="000000"/>
              </w:rPr>
              <w:t>기반으로, 기술의 시장 진입 가능성과 사업화 성공 가능성을 진단·고도화하고 있습니다.</w:t>
            </w:r>
          </w:p>
          <w:p>
            <w:pPr>
              <w:pStyle w:val="0"/>
              <w:widowControl w:val="off"/>
              <w:ind w:left="214" w:hanging="214"/>
              <w:rPr>
                <w:rFonts w:ascii="맑은 고딕" w:eastAsia="맑은 고딕"/>
                <w:color w:val="000000"/>
                <w:spacing w:val="-4"/>
                <w:sz w:val="4"/>
                <w:shd w:val="clear" w:color="000000"/>
              </w:rPr>
            </w:pPr>
          </w:p>
          <w:p>
            <w:pPr>
              <w:pStyle w:val="0"/>
              <w:widowControl w:val="off"/>
              <w:ind w:left="188" w:hanging="188"/>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23"/>
                <w:sz w:val="24"/>
                <w:shd w:val="clear" w:color="000000"/>
              </w:rPr>
              <w:t xml:space="preserve">에스와이피는 기술성, 지식재산권(IP), 규제 대응, 시장성의 4대 핵심 요소를 통합적으로 분석하는 사업화 진단 체계를 보유하고 있으며, 이를 바탕으로 기술이전 350건, 사업화 </w:t>
            </w:r>
            <w:r>
              <w:rPr>
                <w:rFonts w:ascii="맑은 고딕" w:eastAsia="맑은 고딕"/>
                <w:spacing w:val="-22"/>
                <w:sz w:val="24"/>
                <w:shd w:val="clear" w:color="000000"/>
              </w:rPr>
              <w:t xml:space="preserve">컨설팅 500건, 연구소기업 설립 158개사, 직접투자 누적 33억 원 등 다수의 사업화 성과를 창출함. 특히 공공기술과 딥테크 기반 연구성과가 실제 창업·투자·시장진출로 </w:t>
            </w:r>
            <w:r>
              <w:rPr>
                <w:rFonts w:ascii="맑은 고딕" w:eastAsia="맑은 고딕"/>
                <w:spacing w:val="-28"/>
                <w:sz w:val="24"/>
                <w:shd w:val="clear" w:color="000000"/>
              </w:rPr>
              <w:t>연결될 수 있도록 기술사업화 전 단계에 걸친 실행 중심의 지원 역량을 축적하고 있습니다.</w:t>
            </w:r>
          </w:p>
          <w:p>
            <w:pPr>
              <w:pStyle w:val="0"/>
              <w:widowControl w:val="off"/>
              <w:ind w:left="188" w:hanging="188"/>
              <w:rPr>
                <w:rFonts w:ascii="맑은 고딕" w:eastAsia="맑은 고딕"/>
                <w:color w:val="000000"/>
                <w:spacing w:val="-5"/>
                <w:sz w:val="4"/>
                <w:shd w:val="clear" w:color="000000"/>
              </w:rPr>
            </w:pPr>
          </w:p>
          <w:p>
            <w:pPr>
              <w:pStyle w:val="0"/>
              <w:widowControl w:val="off"/>
              <w:ind w:left="211" w:hanging="211"/>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8"/>
                <w:sz w:val="24"/>
                <w:shd w:val="clear" w:color="000000"/>
              </w:rPr>
              <w:t xml:space="preserve">또한 에스와이피는 TIPS 및 스케일업 TIPS 운영사로서 초기 멘토링, 사업화 전략 수립, 직접투자, TIPS 연계, 후속 R&amp;D 및 성장자금 확보까지 하나의 기관 내에서 </w:t>
            </w:r>
            <w:r>
              <w:rPr>
                <w:rFonts w:ascii="맑은 고딕" w:eastAsia="맑은 고딕"/>
                <w:spacing w:val="-22"/>
                <w:sz w:val="24"/>
                <w:shd w:val="clear" w:color="000000"/>
              </w:rPr>
              <w:t>원스톱으로 제공할 수 있는 차별화된 지원체계를 갖추고 있음. 이를 통해 바이오헬스 분야 청년 연구자 및 예비창업팀이 보유한 우수 연구성과가 기술창업, 투자유치, 시장검증, 글로벌 성장으로 이어질 수 있도록 실질적인 사업화 지원을 제공하고 있습니다.</w:t>
            </w:r>
          </w:p>
        </w:tc>
      </w:tr>
      <w:tr>
        <w:trPr>
          <w:trHeight w:val="2556"/>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주요 성과</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221" w:hanging="221"/>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8"/>
                <w:sz w:val="24"/>
                <w:shd w:val="clear" w:color="000000"/>
              </w:rPr>
              <w:t>2024 보건복지부장관상(기술사업화 유공), 2023 과학기술정보통신부장관상(액셀러레이터 중 최초 수상), DIPS 1000+ 투자유치부문 주관기관 선정</w:t>
            </w:r>
          </w:p>
          <w:p>
            <w:pPr>
              <w:pStyle w:val="0"/>
              <w:widowControl w:val="off"/>
              <w:ind w:left="209" w:hanging="20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9"/>
                <w:sz w:val="24"/>
                <w:shd w:val="clear" w:color="000000"/>
              </w:rPr>
              <w:t>TIPS·스케일업 TIPS 운영사 지정, 초격차 스타트업 1000+ 프로젝트 주관기관 선정(바이오헬스 등) - 누적 투자기업 30개사+, 후속투자 유치 총액 약 382.5억 원</w:t>
            </w:r>
          </w:p>
          <w:p>
            <w:pPr>
              <w:pStyle w:val="0"/>
              <w:widowControl w:val="off"/>
              <w:ind w:left="212" w:hanging="212"/>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26"/>
                <w:sz w:val="24"/>
                <w:shd w:val="clear" w:color="000000"/>
              </w:rPr>
              <w:t>바이오헬스 대표 육성성과: 제이인츠바이오(누적 380억 유치·유한양행 기술이전 4,298억), 원큐어젠(제1000호 연구소기업·시리즈A 55억), 프리모테라(국가신약개발재단 R&amp;D 7.5억)</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46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개요</w:t>
            </w:r>
          </w:p>
        </w:tc>
      </w:tr>
      <w:tr>
        <w:trPr>
          <w:trHeight w:val="13339"/>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5"/>
                <w:sz w:val="24"/>
                <w:shd w:val="clear" w:color="000000"/>
              </w:rPr>
              <w:t>주요 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drawing>
                <wp:inline distT="0" distB="0" distL="0" distR="0">
                  <wp:extent cx="5039995" cy="2519934"/>
                  <wp:effectExtent l="0" t="0" r="0" b="0"/>
                  <wp:docPr id="7" name="그림 %d 7"/>
                  <wp:cNvGraphicFramePr/>
                  <a:graphic>
                    <a:graphicData uri="http://schemas.openxmlformats.org/drawingml/2006/picture">
                      <pic:pic>
                        <pic:nvPicPr>
                          <pic:cNvPr id="0" name="C:\Users\WKU\AppData\Local\Temp\Hnc\BinData\EMB000017841479.bmp"/>
                          <pic:cNvPicPr/>
                        </pic:nvPicPr>
                        <pic:blipFill>
                          <a:blip r:embed="rId7"/>
                          <a:srcRect b="19354"/>
                          <a:stretch>
                            <a:fillRect/>
                          </a:stretch>
                        </pic:blipFill>
                        <pic:spPr>
                          <a:xfrm>
                            <a:off x="0" y="0"/>
                            <a:ext cx="5039995" cy="2519934"/>
                          </a:xfrm>
                          <a:prstGeom prst="rect">
                            <a:avLst/>
                          </a:prstGeom>
                          <a:effectLst/>
                        </pic:spPr>
                      </pic:pic>
                    </a:graphicData>
                  </a:graphic>
                </wp:inline>
              </w:drawing>
            </w:r>
          </w:p>
          <w:p>
            <w:pPr>
              <w:pStyle w:val="0"/>
              <w:widowControl w:val="off"/>
              <w:wordWrap w:val="1"/>
              <w:jc w:val="center"/>
              <w:rPr>
                <w:rFonts w:ascii="맑은 고딕" w:eastAsia="맑은 고딕"/>
                <w:b/>
                <w:color w:val="000000"/>
                <w:spacing w:val="-7"/>
                <w:sz w:val="10"/>
                <w:shd w:val="clear" w:color="000000"/>
              </w:rPr>
            </w:pPr>
          </w:p>
          <w:p>
            <w:pPr>
              <w:pStyle w:val="0"/>
              <w:widowControl w:val="off"/>
            </w:pPr>
            <w:r>
              <w:rPr>
                <w:rFonts w:ascii="맑은 고딕"/>
                <w:b/>
                <w:spacing w:val="-18"/>
                <w:sz w:val="24"/>
                <w:shd w:val="clear" w:color="000000"/>
              </w:rPr>
              <w:t>①</w:t>
            </w:r>
            <w:r>
              <w:rPr>
                <w:rFonts w:ascii="맑은 고딕" w:eastAsia="맑은 고딕"/>
                <w:b/>
                <w:spacing w:val="-18"/>
                <w:sz w:val="24"/>
                <w:shd w:val="clear" w:color="000000"/>
              </w:rPr>
              <w:t xml:space="preserve"> 기술사업화 역량진단 및 성장 로드맵 수립: </w:t>
            </w:r>
          </w:p>
          <w:p>
            <w:pPr>
              <w:pStyle w:val="0"/>
              <w:widowControl w:val="off"/>
              <w:ind w:left="292" w:hanging="292"/>
            </w:pPr>
            <w:r>
              <w:rPr>
                <w:rFonts w:ascii="맑은 고딕"/>
                <w:spacing w:val="-20"/>
                <w:sz w:val="24"/>
                <w:shd w:val="clear" w:color="000000"/>
              </w:rPr>
              <w:t xml:space="preserve"> - </w:t>
            </w:r>
            <w:r>
              <w:rPr>
                <w:rFonts w:ascii="맑은 고딕" w:eastAsia="맑은 고딕"/>
                <w:spacing w:val="-24"/>
                <w:sz w:val="24"/>
                <w:shd w:val="clear" w:color="000000"/>
              </w:rPr>
              <w:t>참가팀의 기술성숙도(TRL), 지식재산권(IP/FTO), 규제·인허가, 시장성을 바이오헬스 분야 전문가 진단팀이 4축 통합 관점에서 정밀 진단</w:t>
            </w:r>
          </w:p>
          <w:p>
            <w:pPr>
              <w:pStyle w:val="0"/>
              <w:widowControl w:val="off"/>
              <w:ind w:left="317" w:hanging="317"/>
            </w:pPr>
            <w:r>
              <w:rPr>
                <w:rFonts w:ascii="맑은 고딕"/>
                <w:spacing w:val="-18"/>
                <w:sz w:val="24"/>
                <w:shd w:val="clear" w:color="000000"/>
              </w:rPr>
              <w:t xml:space="preserve"> - </w:t>
            </w:r>
            <w:r>
              <w:rPr>
                <w:rFonts w:ascii="맑은 고딕" w:eastAsia="맑은 고딕"/>
                <w:spacing w:val="-17"/>
                <w:sz w:val="24"/>
                <w:shd w:val="clear" w:color="000000"/>
              </w:rPr>
              <w:t>진단 결과를 기반으로 팀별 기술사업화 단계, 보완 과제, 핵심 성과지표(KPI)를 도출하고, 창업·투자·시장진입으로 연결 가능한 맞춤형 사업화 로드맵을 수립</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②</w:t>
            </w:r>
            <w:r>
              <w:rPr>
                <w:rFonts w:ascii="맑은 고딕" w:eastAsia="맑은 고딕"/>
                <w:b/>
                <w:spacing w:val="-18"/>
                <w:sz w:val="24"/>
                <w:shd w:val="clear" w:color="000000"/>
              </w:rPr>
              <w:t xml:space="preserve"> BM 설계 및 R&amp;D·사업화 역량강화 교육</w:t>
            </w:r>
          </w:p>
          <w:p>
            <w:pPr>
              <w:pStyle w:val="0"/>
              <w:widowControl w:val="off"/>
              <w:ind w:left="302" w:hanging="302"/>
            </w:pPr>
            <w:r>
              <w:rPr>
                <w:rFonts w:ascii="맑은 고딕"/>
                <w:spacing w:val="-20"/>
                <w:sz w:val="24"/>
                <w:shd w:val="clear" w:color="000000"/>
              </w:rPr>
              <w:t xml:space="preserve"> - </w:t>
            </w:r>
            <w:r>
              <w:rPr>
                <w:rFonts w:ascii="맑은 고딕" w:eastAsia="맑은 고딕"/>
                <w:spacing w:val="-23"/>
                <w:sz w:val="24"/>
                <w:shd w:val="clear" w:color="000000"/>
              </w:rPr>
              <w:t xml:space="preserve">바이오헬스 창업팀의 사업화 역량 강화를 위해 기업가정신, BM Canvas, 기술사업화 </w:t>
            </w:r>
            <w:r>
              <w:rPr>
                <w:rFonts w:ascii="맑은 고딕" w:eastAsia="맑은 고딕"/>
                <w:spacing w:val="-24"/>
                <w:sz w:val="24"/>
                <w:shd w:val="clear" w:color="000000"/>
              </w:rPr>
              <w:t>전략, 바이오헬스 규제·인허가, 특허동향 분석, IP 포트폴리오 구축, IR Pitching 등 창업 전주기 핵심 교육 운영</w:t>
            </w:r>
          </w:p>
          <w:p>
            <w:pPr>
              <w:pStyle w:val="0"/>
              <w:widowControl w:val="off"/>
              <w:ind w:left="288" w:hanging="288"/>
            </w:pPr>
            <w:r>
              <w:rPr>
                <w:rFonts w:ascii="맑은 고딕" w:eastAsia="맑은 고딕"/>
                <w:spacing w:val="-20"/>
                <w:sz w:val="24"/>
                <w:shd w:val="clear" w:color="000000"/>
              </w:rPr>
              <w:t xml:space="preserve"> - 교육은 현직 제약사 임원, 전문변리사, 규제과학 전문가, 투자·사업화 전문가가 직접 참여하여 이론 중심이 아닌 실무 적용형 프로그램으로 구성</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③</w:t>
            </w:r>
            <w:r>
              <w:rPr>
                <w:rFonts w:ascii="맑은 고딕" w:eastAsia="맑은 고딕"/>
                <w:b/>
                <w:spacing w:val="-18"/>
                <w:sz w:val="24"/>
                <w:shd w:val="clear" w:color="000000"/>
              </w:rPr>
              <w:t xml:space="preserve"> 팀별 전담 멘토링 및 분야별 전문 멘토링</w:t>
            </w:r>
          </w:p>
          <w:p>
            <w:pPr>
              <w:pStyle w:val="0"/>
              <w:widowControl w:val="off"/>
              <w:ind w:left="281" w:hanging="281"/>
            </w:pPr>
            <w:r>
              <w:rPr>
                <w:rFonts w:ascii="맑은 고딕" w:eastAsia="맑은 고딕"/>
                <w:spacing w:val="-20"/>
                <w:sz w:val="24"/>
                <w:shd w:val="clear" w:color="000000"/>
              </w:rPr>
              <w:t xml:space="preserve"> - 참가팀별 전담 멘토를 1:1로 배정하여 기술·BM·사업화 전략을 지속적으로 고도화</w:t>
            </w:r>
          </w:p>
          <w:p>
            <w:pPr>
              <w:pStyle w:val="0"/>
              <w:widowControl w:val="off"/>
              <w:ind w:left="282" w:hanging="282"/>
            </w:pPr>
            <w:r>
              <w:rPr>
                <w:rFonts w:ascii="맑은 고딕"/>
                <w:spacing w:val="-20"/>
                <w:sz w:val="24"/>
                <w:shd w:val="clear" w:color="000000"/>
              </w:rPr>
              <w:t xml:space="preserve"> - </w:t>
            </w:r>
            <w:r>
              <w:rPr>
                <w:rFonts w:ascii="맑은 고딕" w:eastAsia="맑은 고딕"/>
                <w:spacing w:val="-19"/>
                <w:sz w:val="24"/>
                <w:shd w:val="clear" w:color="000000"/>
              </w:rPr>
              <w:t xml:space="preserve">멘토링은 </w:t>
            </w:r>
            <w:r>
              <w:rPr>
                <w:rFonts w:ascii="맑은 고딕"/>
                <w:spacing w:val="-19"/>
                <w:sz w:val="24"/>
                <w:shd w:val="clear" w:color="000000"/>
              </w:rPr>
              <w:t>①</w:t>
            </w:r>
            <w:r>
              <w:rPr>
                <w:rFonts w:ascii="맑은 고딕" w:eastAsia="맑은 고딕"/>
                <w:spacing w:val="-19"/>
                <w:sz w:val="24"/>
                <w:shd w:val="clear" w:color="000000"/>
              </w:rPr>
              <w:t xml:space="preserve"> 전담멘토링을 통한 BM 및 사업화 방향 정립, </w:t>
            </w:r>
            <w:r>
              <w:rPr>
                <w:rFonts w:ascii="맑은 고딕"/>
                <w:spacing w:val="-19"/>
                <w:sz w:val="24"/>
                <w:shd w:val="clear" w:color="000000"/>
              </w:rPr>
              <w:t>②</w:t>
            </w:r>
            <w:r>
              <w:rPr>
                <w:rFonts w:ascii="맑은 고딕" w:eastAsia="맑은 고딕"/>
                <w:spacing w:val="-19"/>
                <w:sz w:val="24"/>
                <w:shd w:val="clear" w:color="000000"/>
              </w:rPr>
              <w:t xml:space="preserve"> IP·규제·임상·시장진입 </w:t>
            </w:r>
            <w:r>
              <w:rPr>
                <w:rFonts w:ascii="맑은 고딕" w:eastAsia="맑은 고딕"/>
                <w:spacing w:val="-18"/>
                <w:sz w:val="24"/>
                <w:shd w:val="clear" w:color="000000"/>
              </w:rPr>
              <w:t xml:space="preserve">등 분야별 전문멘토링, </w:t>
            </w:r>
            <w:r>
              <w:rPr>
                <w:rFonts w:ascii="맑은 고딕"/>
                <w:spacing w:val="-18"/>
                <w:sz w:val="24"/>
                <w:shd w:val="clear" w:color="000000"/>
              </w:rPr>
              <w:t>③</w:t>
            </w:r>
            <w:r>
              <w:rPr>
                <w:rFonts w:ascii="맑은 고딕" w:eastAsia="맑은 고딕"/>
                <w:spacing w:val="-18"/>
                <w:sz w:val="24"/>
                <w:shd w:val="clear" w:color="000000"/>
              </w:rPr>
              <w:t xml:space="preserve"> 성공창업자 및 대표급 전문가 멘토링의 3단계 체계로 운영하여, 팀별 성장 단계와 핵심 애로사항에 맞춘 지원을 제공</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④</w:t>
            </w:r>
            <w:r>
              <w:rPr>
                <w:rFonts w:ascii="맑은 고딕" w:eastAsia="맑은 고딕"/>
                <w:b/>
                <w:spacing w:val="-18"/>
                <w:sz w:val="24"/>
                <w:shd w:val="clear" w:color="000000"/>
              </w:rPr>
              <w:t xml:space="preserve"> 투자유치 IR 컨설팅 및 실전형 모의 IR</w:t>
            </w:r>
          </w:p>
          <w:p>
            <w:pPr>
              <w:pStyle w:val="0"/>
              <w:widowControl w:val="off"/>
              <w:ind w:left="304" w:hanging="304"/>
            </w:pPr>
            <w:r>
              <w:rPr>
                <w:rFonts w:ascii="맑은 고딕"/>
                <w:spacing w:val="-20"/>
                <w:sz w:val="24"/>
                <w:shd w:val="clear" w:color="000000"/>
              </w:rPr>
              <w:t xml:space="preserve"> - </w:t>
            </w:r>
            <w:r>
              <w:rPr>
                <w:rFonts w:ascii="맑은 고딕" w:eastAsia="맑은 고딕"/>
                <w:spacing w:val="-17"/>
                <w:sz w:val="24"/>
                <w:shd w:val="clear" w:color="000000"/>
              </w:rPr>
              <w:t>참가팀의 투자유치 가능성을 제고하기 위해 IR 자료 기획, 핵심 메시지 구조화, 장성·수익모델 검증, 피칭 코칭까지 단계별 IR 컨설팅을 제공</w:t>
            </w:r>
          </w:p>
          <w:p>
            <w:pPr>
              <w:pStyle w:val="0"/>
              <w:widowControl w:val="off"/>
              <w:ind w:left="304" w:hanging="304"/>
            </w:pPr>
            <w:r>
              <w:rPr>
                <w:rFonts w:ascii="맑은 고딕"/>
                <w:spacing w:val="-20"/>
                <w:sz w:val="24"/>
                <w:shd w:val="clear" w:color="000000"/>
              </w:rPr>
              <w:t xml:space="preserve"> - </w:t>
            </w:r>
            <w:r>
              <w:rPr>
                <w:rFonts w:ascii="맑은 고딕" w:eastAsia="맑은 고딕"/>
                <w:spacing w:val="-18"/>
                <w:sz w:val="24"/>
                <w:shd w:val="clear" w:color="000000"/>
              </w:rPr>
              <w:t xml:space="preserve">또한 실제 바이오헬스 투자실적을 보유한 VC 심사역 및 투자전문가가 참여하는 </w:t>
            </w:r>
            <w:r>
              <w:rPr>
                <w:rFonts w:ascii="맑은 고딕" w:eastAsia="맑은 고딕"/>
                <w:spacing w:val="-22"/>
                <w:sz w:val="24"/>
                <w:shd w:val="clear" w:color="000000"/>
              </w:rPr>
              <w:t>실전형 모의 IR을 운영하여, 단순 발표 훈련을 넘어 후속 투자검토와 네트워킹으로 연결</w:t>
            </w:r>
            <w:r>
              <w:rPr>
                <w:rFonts w:ascii="맑은 고딕" w:eastAsia="맑은 고딕"/>
                <w:spacing w:val="-23"/>
                <w:sz w:val="24"/>
                <w:shd w:val="clear" w:color="000000"/>
              </w:rPr>
              <w:t>될 수 있는 투자 접점을 마련</w:t>
            </w:r>
          </w:p>
        </w:tc>
      </w:tr>
      <w:tr>
        <w:trPr>
          <w:trHeight w:val="6443"/>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18"/>
                <w:sz w:val="24"/>
                <w:shd w:val="clear" w:color="000000"/>
              </w:rPr>
              <w:t>①</w:t>
            </w:r>
            <w:r>
              <w:rPr>
                <w:rFonts w:ascii="맑은 고딕" w:eastAsia="맑은 고딕"/>
                <w:b/>
                <w:spacing w:val="-18"/>
                <w:sz w:val="24"/>
                <w:shd w:val="clear" w:color="000000"/>
              </w:rPr>
              <w:t xml:space="preserve"> 챌린지 수상팀 후속사업화 지원</w:t>
            </w:r>
          </w:p>
          <w:p>
            <w:pPr>
              <w:pStyle w:val="0"/>
              <w:widowControl w:val="off"/>
              <w:ind w:left="305" w:hanging="305"/>
            </w:pPr>
            <w:r>
              <w:rPr>
                <w:rFonts w:ascii="맑은 고딕"/>
                <w:spacing w:val="-20"/>
                <w:sz w:val="24"/>
                <w:shd w:val="clear" w:color="000000"/>
              </w:rPr>
              <w:t xml:space="preserve"> - </w:t>
            </w:r>
            <w:r>
              <w:rPr>
                <w:rFonts w:ascii="맑은 고딕" w:eastAsia="맑은 고딕"/>
                <w:spacing w:val="-16"/>
                <w:sz w:val="24"/>
                <w:shd w:val="clear" w:color="000000"/>
              </w:rPr>
              <w:t>챌린지 수상팀을 대상으로 창업 실행, 지식재산권 확보, 규제 대응, 후속 R&amp;D 연계까지 사업화 후속 단계를 집중 지원</w:t>
            </w:r>
          </w:p>
          <w:p>
            <w:pPr>
              <w:pStyle w:val="0"/>
              <w:widowControl w:val="off"/>
              <w:ind w:left="305" w:hanging="305"/>
            </w:pPr>
            <w:r>
              <w:rPr>
                <w:rFonts w:ascii="맑은 고딕"/>
                <w:spacing w:val="-20"/>
                <w:sz w:val="24"/>
                <w:shd w:val="clear" w:color="000000"/>
              </w:rPr>
              <w:t xml:space="preserve"> - </w:t>
            </w:r>
            <w:r>
              <w:rPr>
                <w:rFonts w:ascii="맑은 고딕" w:eastAsia="맑은 고딕"/>
                <w:spacing w:val="-17"/>
                <w:sz w:val="24"/>
                <w:shd w:val="clear" w:color="000000"/>
              </w:rPr>
              <w:t xml:space="preserve">창업 및 특허 관련 법률검토, 규제샌드박스 활용 가능성 검토, 법인 설립 지원, </w:t>
            </w:r>
            <w:r>
              <w:rPr>
                <w:rFonts w:ascii="맑은 고딕" w:eastAsia="맑은 고딕"/>
                <w:spacing w:val="-19"/>
                <w:sz w:val="24"/>
                <w:shd w:val="clear" w:color="000000"/>
              </w:rPr>
              <w:t>정부 R&amp;D 사업 연계 컨설팅을 제공하며, 내·외부 전문변리사 4인이 참여하여 특허 출원 전략, 권리범위 설계, IP 포트폴리오 구축을 지원</w:t>
            </w:r>
          </w:p>
          <w:p>
            <w:pPr>
              <w:pStyle w:val="0"/>
              <w:widowControl w:val="off"/>
              <w:ind w:left="298" w:hanging="298"/>
            </w:pPr>
            <w:r>
              <w:rPr>
                <w:rFonts w:ascii="맑은 고딕" w:eastAsia="맑은 고딕"/>
                <w:spacing w:val="-20"/>
                <w:sz w:val="24"/>
                <w:shd w:val="clear" w:color="000000"/>
              </w:rPr>
              <w:t xml:space="preserve"> - 이를 통해 수상 성과가 일회성 평가에 그치지 않고, 실제 창업과 시장진입 준비로 연결될 수 있도록 후속관리 체계를 운영</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②</w:t>
            </w:r>
            <w:r>
              <w:rPr>
                <w:rFonts w:ascii="맑은 고딕" w:eastAsia="맑은 고딕"/>
                <w:b/>
                <w:spacing w:val="-18"/>
                <w:sz w:val="24"/>
                <w:shd w:val="clear" w:color="000000"/>
              </w:rPr>
              <w:t xml:space="preserve"> 우수성과팀 직접투자 및 후속투자 연계</w:t>
            </w:r>
          </w:p>
          <w:p>
            <w:pPr>
              <w:pStyle w:val="0"/>
              <w:widowControl w:val="off"/>
              <w:ind w:left="291" w:hanging="291"/>
            </w:pPr>
            <w:r>
              <w:rPr>
                <w:rFonts w:ascii="맑은 고딕"/>
                <w:spacing w:val="-20"/>
                <w:sz w:val="24"/>
                <w:shd w:val="clear" w:color="000000"/>
              </w:rPr>
              <w:t xml:space="preserve"> - </w:t>
            </w:r>
            <w:r>
              <w:rPr>
                <w:rFonts w:ascii="맑은 고딕" w:eastAsia="맑은 고딕"/>
                <w:spacing w:val="-16"/>
                <w:sz w:val="24"/>
                <w:shd w:val="clear" w:color="000000"/>
              </w:rPr>
              <w:t>우수성과팀에 대해서는 TIPS 운영사 자격을 기반으로 최소 1억 원 규모의 직접</w:t>
            </w:r>
            <w:r>
              <w:rPr>
                <w:rFonts w:ascii="맑은 고딕" w:eastAsia="맑은 고딕"/>
                <w:spacing w:val="-18"/>
                <w:sz w:val="24"/>
                <w:shd w:val="clear" w:color="000000"/>
              </w:rPr>
              <w:t>투자를 검토하고, TIPS 정부 R&amp;D 지원금 최대 5억 원 연계를 통해 초기 기술개발 및 사업화 자금 확보를 지원</w:t>
            </w:r>
          </w:p>
          <w:p>
            <w:pPr>
              <w:pStyle w:val="0"/>
              <w:widowControl w:val="off"/>
              <w:ind w:left="307" w:hanging="307"/>
            </w:pPr>
            <w:r>
              <w:rPr>
                <w:rFonts w:ascii="맑은 고딕"/>
                <w:spacing w:val="-20"/>
                <w:sz w:val="24"/>
                <w:shd w:val="clear" w:color="000000"/>
              </w:rPr>
              <w:t xml:space="preserve"> - </w:t>
            </w:r>
            <w:r>
              <w:rPr>
                <w:rFonts w:ascii="맑은 고딕" w:eastAsia="맑은 고딕"/>
                <w:spacing w:val="-22"/>
                <w:sz w:val="24"/>
                <w:shd w:val="clear" w:color="000000"/>
              </w:rPr>
              <w:t>또한 바이오헬스 분야 투자실적을 보유한 VC 협의체 20개사 이상과의 네트워크를 활용하여 Seed, Pre-A, Series A 단계별 후속투자 매칭을 추진</w:t>
            </w:r>
          </w:p>
          <w:p>
            <w:pPr>
              <w:pStyle w:val="0"/>
              <w:widowControl w:val="off"/>
              <w:ind w:left="288" w:hanging="288"/>
            </w:pPr>
            <w:r>
              <w:rPr>
                <w:rFonts w:ascii="맑은 고딕" w:eastAsia="맑은 고딕"/>
                <w:spacing w:val="-20"/>
                <w:sz w:val="24"/>
                <w:shd w:val="clear" w:color="000000"/>
              </w:rPr>
              <w:t xml:space="preserve"> - 이를 통해 우수팀이 초기 창업 이후에도 연구개발, 임상·인허가, 시장검증, 스케일업 단계로 성장할 수 있는 투자 연계 구조를 제공</w:t>
            </w:r>
          </w:p>
        </w:tc>
      </w:tr>
      <w:tr>
        <w:trPr>
          <w:trHeight w:val="90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담당자 연락처</w:t>
            </w:r>
          </w:p>
        </w:tc>
        <w:tc>
          <w:tcPr>
            <w:tcW w:w="8253"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4"/>
                <w:sz w:val="24"/>
                <w:shd w:val="clear" w:color="000000"/>
              </w:rPr>
              <w:t>㈜에스와이피</w:t>
            </w:r>
            <w:r>
              <w:rPr>
                <w:rFonts w:ascii="맑은 고딕" w:eastAsia="맑은 고딕"/>
                <w:spacing w:val="-4"/>
                <w:sz w:val="24"/>
                <w:shd w:val="clear" w:color="000000"/>
              </w:rPr>
              <w:t xml:space="preserve"> 라히지 샤얀 본부장/이사 070-8644-9026, lahiji@sypip.com</w:t>
            </w:r>
          </w:p>
          <w:p>
            <w:pPr>
              <w:pStyle w:val="0"/>
              <w:widowControl w:val="off"/>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4"/>
                <w:sz w:val="24"/>
                <w:shd w:val="clear" w:color="000000"/>
              </w:rPr>
              <w:t>㈜에스와이피</w:t>
            </w:r>
            <w:r>
              <w:rPr>
                <w:rFonts w:ascii="맑은 고딕" w:eastAsia="맑은 고딕"/>
                <w:spacing w:val="-4"/>
                <w:sz w:val="24"/>
                <w:shd w:val="clear" w:color="000000"/>
              </w:rPr>
              <w:t xml:space="preserve"> 홍승희 선임연구원 070-8644-9017, syphsh@sypip.com</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46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소개(상세)</w:t>
            </w:r>
          </w:p>
        </w:tc>
      </w:tr>
      <w:tr>
        <w:trPr>
          <w:trHeight w:val="15155"/>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4"/>
                <w:sz w:val="24"/>
                <w:shd w:val="clear" w:color="000000"/>
              </w:rPr>
              <w:t>①</w:t>
            </w:r>
            <w:r>
              <w:rPr>
                <w:rFonts w:ascii="맑은 고딕" w:eastAsia="맑은 고딕"/>
                <w:b/>
                <w:spacing w:val="-4"/>
                <w:sz w:val="24"/>
                <w:shd w:val="clear" w:color="000000"/>
              </w:rPr>
              <w:t xml:space="preserve"> 참가팀 기술사업화 역량 진단 (경영진단)</w:t>
            </w:r>
          </w:p>
          <w:p>
            <w:pPr>
              <w:pStyle w:val="0"/>
              <w:widowControl w:val="off"/>
              <w:ind w:left="315" w:hanging="315"/>
            </w:pPr>
            <w:r>
              <w:rPr>
                <w:rFonts w:ascii="맑은 고딕"/>
                <w:spacing w:val="-20"/>
                <w:sz w:val="24"/>
                <w:shd w:val="clear" w:color="000000"/>
              </w:rPr>
              <w:t xml:space="preserve"> - </w:t>
            </w:r>
            <w:r>
              <w:rPr>
                <w:rFonts w:ascii="맑은 고딕" w:eastAsia="맑은 고딕"/>
                <w:spacing w:val="-8"/>
                <w:sz w:val="24"/>
                <w:shd w:val="clear" w:color="000000"/>
              </w:rPr>
              <w:t xml:space="preserve">참가팀 선정 직후, 바이오헬스 전공 연구원·전문변리사·규제과학 전문가로 </w:t>
            </w:r>
            <w:r>
              <w:rPr>
                <w:rFonts w:ascii="맑은 고딕" w:eastAsia="맑은 고딕"/>
                <w:spacing w:val="-13"/>
                <w:sz w:val="24"/>
                <w:shd w:val="clear" w:color="000000"/>
              </w:rPr>
              <w:t>구성된 진단팀이 기술성(TRL)·IP(FTO/특허)·규제(인허가 경로)·시장성(수요·경쟁) 4축을 동시에 통합 진단</w:t>
            </w:r>
          </w:p>
          <w:p>
            <w:pPr>
              <w:pStyle w:val="0"/>
              <w:widowControl w:val="off"/>
              <w:ind w:left="284" w:hanging="284"/>
            </w:pPr>
            <w:r>
              <w:rPr>
                <w:rFonts w:ascii="맑은 고딕"/>
                <w:spacing w:val="-20"/>
                <w:sz w:val="24"/>
                <w:shd w:val="clear" w:color="000000"/>
              </w:rPr>
              <w:t xml:space="preserve"> - </w:t>
            </w:r>
            <w:r>
              <w:rPr>
                <w:rFonts w:ascii="맑은 고딕" w:eastAsia="맑은 고딕"/>
                <w:spacing w:val="-7"/>
                <w:sz w:val="24"/>
                <w:shd w:val="clear" w:color="000000"/>
              </w:rPr>
              <w:t xml:space="preserve">일반 경영진단과 달리 바이오헬스 사업화 리스크를 조기에 발굴하고, </w:t>
            </w:r>
            <w:r>
              <w:rPr>
                <w:rFonts w:ascii="맑은 고딕" w:eastAsia="맑은 고딕"/>
                <w:spacing w:val="-10"/>
                <w:sz w:val="24"/>
                <w:shd w:val="clear" w:color="000000"/>
              </w:rPr>
              <w:t>기업 진단 체크리스트 기반 심층 인터뷰와 내부 역량 분석을 거쳐 팀별 맞춤형 사업화 로드맵과 KPI를 수립</w:t>
            </w:r>
          </w:p>
          <w:p>
            <w:pPr>
              <w:pStyle w:val="0"/>
              <w:widowControl w:val="off"/>
              <w:ind w:left="282" w:hanging="282"/>
            </w:pPr>
            <w:r>
              <w:rPr>
                <w:rFonts w:ascii="맑은 고딕"/>
                <w:spacing w:val="-20"/>
                <w:sz w:val="24"/>
                <w:shd w:val="clear" w:color="000000"/>
              </w:rPr>
              <w:t xml:space="preserve"> - </w:t>
            </w:r>
            <w:r>
              <w:rPr>
                <w:rFonts w:ascii="맑은 고딕" w:eastAsia="맑은 고딕"/>
                <w:spacing w:val="-7"/>
                <w:sz w:val="24"/>
                <w:shd w:val="clear" w:color="000000"/>
              </w:rPr>
              <w:t>진단 결과는 이후 교육·멘토링 방향 설정과 7개 프로그램의 팀별 우선순위 도출에 즉시 연계</w:t>
            </w:r>
          </w:p>
          <w:p>
            <w:pPr>
              <w:pStyle w:val="0"/>
              <w:widowControl w:val="off"/>
              <w:rPr>
                <w:rFonts w:ascii="맑은 고딕" w:eastAsia="맑은 고딕"/>
                <w:color w:val="000000"/>
                <w:spacing w:val="-1"/>
                <w:sz w:val="10"/>
                <w:shd w:val="clear" w:color="000000"/>
              </w:rPr>
            </w:pPr>
          </w:p>
          <w:p>
            <w:pPr>
              <w:pStyle w:val="0"/>
              <w:widowControl w:val="off"/>
            </w:pPr>
            <w:r>
              <w:rPr>
                <w:rFonts w:ascii="맑은 고딕"/>
                <w:b/>
                <w:spacing w:val="-4"/>
                <w:sz w:val="24"/>
                <w:shd w:val="clear" w:color="000000"/>
              </w:rPr>
              <w:t>②</w:t>
            </w:r>
            <w:r>
              <w:rPr>
                <w:rFonts w:ascii="맑은 고딕" w:eastAsia="맑은 고딕"/>
                <w:b/>
                <w:spacing w:val="-4"/>
                <w:sz w:val="24"/>
                <w:shd w:val="clear" w:color="000000"/>
              </w:rPr>
              <w:t xml:space="preserve"> BM 설계 및 R&amp;D·사업화 역량강화 교육 (총 18회)</w:t>
            </w:r>
          </w:p>
          <w:p>
            <w:pPr>
              <w:pStyle w:val="0"/>
              <w:widowControl w:val="off"/>
              <w:ind w:left="303" w:hanging="303"/>
            </w:pPr>
            <w:r>
              <w:rPr>
                <w:rFonts w:ascii="맑은 고딕"/>
                <w:spacing w:val="-20"/>
                <w:sz w:val="24"/>
                <w:shd w:val="clear" w:color="000000"/>
              </w:rPr>
              <w:t xml:space="preserve"> - </w:t>
            </w:r>
            <w:r>
              <w:rPr>
                <w:rFonts w:ascii="맑은 고딕" w:eastAsia="맑은 고딕"/>
                <w:spacing w:val="-4"/>
                <w:sz w:val="24"/>
                <w:shd w:val="clear" w:color="000000"/>
              </w:rPr>
              <w:t xml:space="preserve">현직 제약사 임원·바이오 전문변리사·규제과학 전문가·바이오 창업자 등 </w:t>
            </w:r>
            <w:r>
              <w:rPr>
                <w:rFonts w:ascii="맑은 고딕" w:eastAsia="맑은 고딕"/>
                <w:spacing w:val="-10"/>
                <w:sz w:val="24"/>
                <w:shd w:val="clear" w:color="000000"/>
              </w:rPr>
              <w:t>실무 경험자가 직접 강의하는 바이오헬스 특화 교육으로, 6월부터 12월까지 총 18회 운영</w:t>
            </w:r>
          </w:p>
          <w:p>
            <w:pPr>
              <w:pStyle w:val="0"/>
              <w:widowControl w:val="off"/>
              <w:ind w:left="280" w:hanging="280"/>
            </w:pPr>
            <w:r>
              <w:rPr>
                <w:rFonts w:ascii="맑은 고딕"/>
                <w:spacing w:val="-20"/>
                <w:sz w:val="24"/>
                <w:shd w:val="clear" w:color="000000"/>
              </w:rPr>
              <w:t xml:space="preserve"> - </w:t>
            </w:r>
            <w:r>
              <w:rPr>
                <w:rFonts w:ascii="맑은 고딕" w:eastAsia="맑은 고딕"/>
                <w:spacing w:val="-4"/>
                <w:sz w:val="24"/>
                <w:shd w:val="clear" w:color="000000"/>
              </w:rPr>
              <w:t>BM 설계 교육(기업가정신, 아이디어 고도화, BM Canvas, 식약처 규제·</w:t>
            </w:r>
            <w:r>
              <w:rPr>
                <w:rFonts w:ascii="맑은 고딕" w:eastAsia="맑은 고딕"/>
                <w:spacing w:val="-5"/>
                <w:sz w:val="24"/>
                <w:shd w:val="clear" w:color="000000"/>
              </w:rPr>
              <w:t>인허가 전략), R&amp;D·사업화 역량강화 교육(기술성·시장성 분석, 특허동향, IP 포트폴리오, 사업계획서 작성), 바이오헬스 특강(투자유치 전략,</w:t>
            </w:r>
            <w:r>
              <w:rPr>
                <w:rFonts w:ascii="맑은 고딕" w:eastAsia="맑은 고딕"/>
                <w:spacing w:val="-4"/>
                <w:sz w:val="24"/>
                <w:shd w:val="clear" w:color="000000"/>
              </w:rPr>
              <w:t xml:space="preserve"> 임상·</w:t>
            </w:r>
            <w:r>
              <w:rPr>
                <w:rFonts w:ascii="맑은 고딕" w:eastAsia="맑은 고딕"/>
                <w:spacing w:val="-6"/>
                <w:sz w:val="24"/>
                <w:shd w:val="clear" w:color="000000"/>
              </w:rPr>
              <w:t xml:space="preserve">규제 트렌드, 기술이전 실무, 성공창업 사례)으로 구성되며, 교육 강사가 </w:t>
            </w:r>
            <w:r>
              <w:rPr>
                <w:rFonts w:ascii="맑은 고딕" w:eastAsia="맑은 고딕"/>
                <w:spacing w:val="-7"/>
                <w:sz w:val="24"/>
                <w:shd w:val="clear" w:color="000000"/>
              </w:rPr>
              <w:t>이후 전담 멘토·IR 코치·투자심사역으로도 참여해 교육</w:t>
            </w:r>
            <w:r>
              <w:rPr>
                <w:rFonts w:ascii="맑은 고딕" w:eastAsia="맑은 고딕"/>
                <w:spacing w:val="-7"/>
                <w:sz w:val="24"/>
                <w:shd w:val="clear" w:color="000000"/>
              </w:rPr>
              <w:t>–멘토링–</w:t>
            </w:r>
            <w:r>
              <w:rPr>
                <w:rFonts w:ascii="맑은 고딕"/>
                <w:spacing w:val="-7"/>
                <w:sz w:val="24"/>
                <w:shd w:val="clear" w:color="000000"/>
              </w:rPr>
              <w:t>IR</w:t>
            </w:r>
            <w:r>
              <w:rPr>
                <w:rFonts w:ascii="맑은 고딕"/>
                <w:spacing w:val="-7"/>
                <w:sz w:val="24"/>
                <w:shd w:val="clear" w:color="000000"/>
              </w:rPr>
              <w:t>–</w:t>
            </w:r>
            <w:r>
              <w:rPr>
                <w:rFonts w:ascii="맑은 고딕" w:eastAsia="맑은 고딕"/>
                <w:spacing w:val="-5"/>
                <w:sz w:val="24"/>
                <w:shd w:val="clear" w:color="000000"/>
              </w:rPr>
              <w:t>투자를 끊김 없이 연결함</w:t>
            </w:r>
          </w:p>
          <w:p>
            <w:pPr>
              <w:pStyle w:val="0"/>
              <w:widowControl w:val="off"/>
              <w:rPr>
                <w:rFonts w:ascii="맑은 고딕" w:eastAsia="맑은 고딕"/>
                <w:color w:val="000000"/>
                <w:spacing w:val="-1"/>
                <w:sz w:val="10"/>
                <w:shd w:val="clear" w:color="000000"/>
              </w:rPr>
            </w:pPr>
          </w:p>
          <w:p>
            <w:pPr>
              <w:pStyle w:val="0"/>
              <w:widowControl w:val="off"/>
              <w:ind w:left="5494" w:hanging="5494"/>
            </w:pPr>
            <w:r>
              <w:rPr>
                <w:rFonts w:ascii="맑은 고딕"/>
                <w:b/>
                <w:spacing w:val="-4"/>
                <w:sz w:val="24"/>
                <w:shd w:val="clear" w:color="000000"/>
              </w:rPr>
              <w:t>③</w:t>
            </w:r>
            <w:r>
              <w:rPr>
                <w:rFonts w:ascii="맑은 고딕" w:eastAsia="맑은 고딕"/>
                <w:b/>
                <w:spacing w:val="-4"/>
                <w:sz w:val="24"/>
                <w:shd w:val="clear" w:color="000000"/>
              </w:rPr>
              <w:t xml:space="preserve"> 전담 멘토링 프로그램 (참가팀 선정 후 전 기간)</w:t>
            </w:r>
          </w:p>
          <w:p>
            <w:pPr>
              <w:pStyle w:val="0"/>
              <w:widowControl w:val="off"/>
              <w:ind w:left="298" w:hanging="298"/>
            </w:pPr>
            <w:r>
              <w:rPr>
                <w:rFonts w:ascii="맑은 고딕"/>
                <w:spacing w:val="-20"/>
                <w:sz w:val="24"/>
                <w:shd w:val="clear" w:color="000000"/>
              </w:rPr>
              <w:t xml:space="preserve"> - </w:t>
            </w:r>
            <w:r>
              <w:rPr>
                <w:rFonts w:ascii="맑은 고딕" w:eastAsia="맑은 고딕"/>
                <w:spacing w:val="-8"/>
                <w:sz w:val="24"/>
                <w:shd w:val="clear" w:color="000000"/>
              </w:rPr>
              <w:t>팀별 전담 멘토를 1:1 배정(멘토 1인당 4~5팀)하고, 전담 멘토(BM 고도화·</w:t>
            </w:r>
            <w:r>
              <w:rPr>
                <w:rFonts w:ascii="맑은 고딕" w:eastAsia="맑은 고딕"/>
                <w:spacing w:val="-10"/>
                <w:sz w:val="24"/>
                <w:shd w:val="clear" w:color="000000"/>
              </w:rPr>
              <w:t xml:space="preserve">사업 </w:t>
            </w:r>
            <w:r>
              <w:rPr>
                <w:rFonts w:ascii="맑은 고딕" w:eastAsia="맑은 고딕"/>
                <w:spacing w:val="-7"/>
                <w:sz w:val="24"/>
                <w:shd w:val="clear" w:color="000000"/>
              </w:rPr>
              <w:t>방향 설정)</w:t>
            </w:r>
            <w:r>
              <w:rPr>
                <w:rFonts w:ascii="맑은 고딕" w:eastAsia="맑은 고딕"/>
                <w:spacing w:val="-7"/>
                <w:sz w:val="24"/>
                <w:shd w:val="clear" w:color="000000"/>
              </w:rPr>
              <w:t>→전문</w:t>
            </w:r>
            <w:r>
              <w:rPr>
                <w:rFonts w:ascii="맑은 고딕" w:eastAsia="맑은 고딕"/>
                <w:spacing w:val="-7"/>
                <w:sz w:val="24"/>
                <w:shd w:val="clear" w:color="000000"/>
              </w:rPr>
              <w:t xml:space="preserve"> 멘토(IP/FTO·규제/인허가·투자/IR·글로벌 진출)</w:t>
            </w:r>
            <w:r>
              <w:rPr>
                <w:rFonts w:ascii="맑은 고딕" w:eastAsia="맑은 고딕"/>
                <w:spacing w:val="-7"/>
                <w:sz w:val="24"/>
                <w:shd w:val="clear" w:color="000000"/>
              </w:rPr>
              <w:t>→대표</w:t>
            </w:r>
            <w:r>
              <w:rPr>
                <w:rFonts w:ascii="맑은 고딕" w:eastAsia="맑은 고딕"/>
                <w:spacing w:val="-7"/>
                <w:sz w:val="24"/>
                <w:shd w:val="clear" w:color="000000"/>
              </w:rPr>
              <w:t xml:space="preserve"> 멘토(성공창업자·투자자)로 이어지는 3단계 멘토단을 운영</w:t>
            </w:r>
          </w:p>
          <w:p>
            <w:pPr>
              <w:pStyle w:val="0"/>
              <w:widowControl w:val="off"/>
              <w:ind w:left="296" w:hanging="296"/>
            </w:pPr>
            <w:r>
              <w:rPr>
                <w:rFonts w:ascii="맑은 고딕"/>
                <w:spacing w:val="-20"/>
                <w:sz w:val="24"/>
                <w:shd w:val="clear" w:color="000000"/>
              </w:rPr>
              <w:t xml:space="preserve"> - </w:t>
            </w:r>
            <w:r>
              <w:rPr>
                <w:rFonts w:ascii="맑은 고딕" w:eastAsia="맑은 고딕"/>
                <w:spacing w:val="-7"/>
                <w:sz w:val="24"/>
                <w:shd w:val="clear" w:color="000000"/>
              </w:rPr>
              <w:t>주간 점검 및 월 1회 이상 대면 멘토링을 기본으로 하며, LA·Berlin·Tokyo 3대 글로벌 거점과 연계한 해외 VC·파트너 직접 접촉 기회와 IR 고도화 지원을 병행해 멘토링이 직접투자·TIPS 추천으로 자연스럽게 이어지도록 설계함</w:t>
            </w:r>
          </w:p>
          <w:p>
            <w:pPr>
              <w:pStyle w:val="0"/>
              <w:widowControl w:val="off"/>
              <w:ind w:left="302" w:hanging="302"/>
            </w:pPr>
            <w:r>
              <w:rPr>
                <w:rFonts w:ascii="맑은 고딕"/>
                <w:spacing w:val="-20"/>
                <w:sz w:val="24"/>
                <w:shd w:val="clear" w:color="000000"/>
              </w:rPr>
              <w:t xml:space="preserve"> - </w:t>
            </w:r>
            <w:r>
              <w:rPr>
                <w:rFonts w:ascii="맑은 고딕" w:eastAsia="맑은 고딕"/>
                <w:spacing w:val="-8"/>
                <w:sz w:val="24"/>
                <w:shd w:val="clear" w:color="000000"/>
              </w:rPr>
              <w:t>100명 이상의 전문 멘토단 Pool을 기반으로 분야별 필요 시 수시 매칭이 가능함</w:t>
            </w:r>
          </w:p>
          <w:p>
            <w:pPr>
              <w:pStyle w:val="0"/>
              <w:widowControl w:val="off"/>
              <w:rPr>
                <w:rFonts w:ascii="맑은 고딕" w:eastAsia="맑은 고딕"/>
                <w:color w:val="000000"/>
                <w:spacing w:val="-1"/>
                <w:sz w:val="10"/>
                <w:shd w:val="clear" w:color="000000"/>
              </w:rPr>
            </w:pPr>
          </w:p>
          <w:p>
            <w:pPr>
              <w:pStyle w:val="0"/>
              <w:widowControl w:val="off"/>
            </w:pPr>
            <w:r>
              <w:rPr>
                <w:rFonts w:ascii="맑은 고딕"/>
                <w:b/>
                <w:spacing w:val="-4"/>
                <w:sz w:val="24"/>
                <w:shd w:val="clear" w:color="000000"/>
              </w:rPr>
              <w:t>④</w:t>
            </w:r>
            <w:r>
              <w:rPr>
                <w:rFonts w:ascii="맑은 고딕" w:eastAsia="맑은 고딕"/>
                <w:b/>
                <w:spacing w:val="-4"/>
                <w:sz w:val="24"/>
                <w:shd w:val="clear" w:color="000000"/>
              </w:rPr>
              <w:t xml:space="preserve"> 투자유치 IR 컨설팅 및 모의 IR (본선 1차 사전 단계)</w:t>
            </w:r>
          </w:p>
          <w:p>
            <w:pPr>
              <w:pStyle w:val="0"/>
              <w:widowControl w:val="off"/>
              <w:ind w:left="305" w:hanging="305"/>
            </w:pPr>
            <w:r>
              <w:rPr>
                <w:rFonts w:ascii="맑은 고딕"/>
                <w:spacing w:val="-20"/>
                <w:sz w:val="24"/>
                <w:shd w:val="clear" w:color="000000"/>
              </w:rPr>
              <w:t xml:space="preserve"> - </w:t>
            </w:r>
            <w:r>
              <w:rPr>
                <w:rFonts w:ascii="맑은 고딕" w:eastAsia="맑은 고딕"/>
                <w:spacing w:val="-1"/>
                <w:sz w:val="24"/>
                <w:shd w:val="clear" w:color="000000"/>
              </w:rPr>
              <w:t>TIPS 운영사 투자심사 경험을 기반으로, 단순 자료 작성 지원이 아닌 아이디어 진단·BM 보강·피칭 역량 강화를 통합 지원</w:t>
            </w:r>
          </w:p>
          <w:p>
            <w:pPr>
              <w:pStyle w:val="0"/>
              <w:widowControl w:val="off"/>
              <w:ind w:left="291" w:hanging="291"/>
            </w:pPr>
            <w:r>
              <w:rPr>
                <w:rFonts w:ascii="맑은 고딕"/>
                <w:spacing w:val="-20"/>
                <w:sz w:val="24"/>
                <w:shd w:val="clear" w:color="000000"/>
              </w:rPr>
              <w:t xml:space="preserve"> - </w:t>
            </w:r>
            <w:r>
              <w:rPr>
                <w:rFonts w:ascii="맑은 고딕" w:eastAsia="맑은 고딕"/>
                <w:spacing w:val="-11"/>
                <w:sz w:val="24"/>
                <w:shd w:val="clear" w:color="000000"/>
              </w:rPr>
              <w:t xml:space="preserve">TIPS 심사기준을 반영한 바이오헬스 특화 IR 자료 작성, 기술성·시장성·IP·BM </w:t>
            </w:r>
            <w:r>
              <w:rPr>
                <w:rFonts w:ascii="맑은 고딕" w:eastAsia="맑은 고딕"/>
                <w:spacing w:val="-16"/>
                <w:sz w:val="24"/>
                <w:shd w:val="clear" w:color="000000"/>
              </w:rPr>
              <w:t>4축 기반 핵심 메시지 구성 코칭, 실제 투자실적 보유 바이오헬스 VC 심사역이 참여하는 모의 IR 데모데이를 운영</w:t>
            </w:r>
          </w:p>
          <w:p>
            <w:pPr>
              <w:pStyle w:val="0"/>
              <w:widowControl w:val="off"/>
              <w:ind w:left="282" w:hanging="282"/>
            </w:pPr>
            <w:r>
              <w:rPr>
                <w:rFonts w:ascii="맑은 고딕"/>
                <w:spacing w:val="-20"/>
                <w:sz w:val="24"/>
                <w:shd w:val="clear" w:color="000000"/>
              </w:rPr>
              <w:t xml:space="preserve"> - </w:t>
            </w:r>
            <w:r>
              <w:rPr>
                <w:rFonts w:ascii="맑은 고딕" w:eastAsia="맑은 고딕"/>
                <w:spacing w:val="-14"/>
                <w:sz w:val="24"/>
                <w:shd w:val="clear" w:color="000000"/>
              </w:rPr>
              <w:t>모의 IR 결과는 주관기관의 직접투자 검토 1차 데이터로 연계되어, IR 프로그램 참여 자체가 실질적 투자 접점이 됨. 투자 미성사 팀에도 VC 심사역의 구체적 피드백과 TIPS 지원사업 연계 컨설팅을 병행 제공</w:t>
            </w:r>
          </w:p>
        </w:tc>
      </w:tr>
      <w:tr>
        <w:trPr>
          <w:trHeight w:val="721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4"/>
                <w:sz w:val="24"/>
                <w:shd w:val="clear" w:color="000000"/>
              </w:rPr>
              <w:t>⑤</w:t>
            </w:r>
            <w:r>
              <w:rPr>
                <w:rFonts w:ascii="맑은 고딕" w:eastAsia="맑은 고딕"/>
                <w:b/>
                <w:spacing w:val="-4"/>
                <w:sz w:val="24"/>
                <w:shd w:val="clear" w:color="000000"/>
              </w:rPr>
              <w:t xml:space="preserve"> 후속사업화 지원: 챌린지 수상팀 창업 컨설팅 (챌린지 종료 후)</w:t>
            </w:r>
          </w:p>
          <w:p>
            <w:pPr>
              <w:pStyle w:val="0"/>
              <w:widowControl w:val="off"/>
              <w:ind w:left="287" w:hanging="287"/>
            </w:pPr>
            <w:r>
              <w:rPr>
                <w:rFonts w:ascii="맑은 고딕"/>
                <w:spacing w:val="-20"/>
                <w:sz w:val="24"/>
                <w:shd w:val="clear" w:color="000000"/>
              </w:rPr>
              <w:t xml:space="preserve"> - </w:t>
            </w:r>
            <w:r>
              <w:rPr>
                <w:rFonts w:ascii="맑은 고딕" w:eastAsia="맑은 고딕"/>
                <w:spacing w:val="-8"/>
                <w:sz w:val="24"/>
                <w:shd w:val="clear" w:color="000000"/>
              </w:rPr>
              <w:t xml:space="preserve">규제샌드박스 컨설팅 수행기관 자격을 바탕으로 바이오헬스 수상팀의 </w:t>
            </w:r>
            <w:r>
              <w:rPr>
                <w:rFonts w:ascii="맑은 고딕" w:eastAsia="맑은 고딕"/>
                <w:spacing w:val="-10"/>
                <w:sz w:val="24"/>
                <w:shd w:val="clear" w:color="000000"/>
              </w:rPr>
              <w:t>규제 장벽 해소를 신청·승인 전 과정에서 직접 지원하여 사업화 속도를 단축</w:t>
            </w:r>
          </w:p>
          <w:p>
            <w:pPr>
              <w:pStyle w:val="0"/>
              <w:widowControl w:val="off"/>
              <w:ind w:left="284" w:hanging="284"/>
            </w:pPr>
            <w:r>
              <w:rPr>
                <w:rFonts w:ascii="맑은 고딕"/>
                <w:spacing w:val="-20"/>
                <w:sz w:val="24"/>
                <w:shd w:val="clear" w:color="000000"/>
              </w:rPr>
              <w:t xml:space="preserve"> - </w:t>
            </w:r>
            <w:r>
              <w:rPr>
                <w:rFonts w:ascii="맑은 고딕" w:eastAsia="맑은 고딕"/>
                <w:spacing w:val="-6"/>
                <w:sz w:val="24"/>
                <w:shd w:val="clear" w:color="000000"/>
              </w:rPr>
              <w:t>내·외부 변리사 4인이 특허 출원과 IP 포트폴리오 구축, 법인 설립을 즉시 지원하고, 정부 R&amp;D(TIPS·R&amp;D 과제) 신청 컨설팅 수행</w:t>
            </w:r>
          </w:p>
          <w:p>
            <w:pPr>
              <w:pStyle w:val="0"/>
              <w:widowControl w:val="off"/>
              <w:ind w:left="304" w:hanging="304"/>
            </w:pPr>
            <w:r>
              <w:rPr>
                <w:rFonts w:ascii="맑은 고딕"/>
                <w:spacing w:val="-20"/>
                <w:sz w:val="24"/>
                <w:shd w:val="clear" w:color="000000"/>
              </w:rPr>
              <w:t xml:space="preserve"> - </w:t>
            </w:r>
            <w:r>
              <w:rPr>
                <w:rFonts w:ascii="맑은 고딕" w:eastAsia="맑은 고딕"/>
                <w:spacing w:val="-4"/>
                <w:sz w:val="24"/>
                <w:shd w:val="clear" w:color="000000"/>
              </w:rPr>
              <w:t>챌린지 종료 후에도 분기별 성과 추적과 데이터 기반 관리, 상시 니즈 조사를 통한 프로그램 개선으로 지속적인 후속 지원 체계를 유지하여 참가팀의 창업 성공률을 높임</w:t>
            </w:r>
          </w:p>
          <w:p>
            <w:pPr>
              <w:pStyle w:val="0"/>
              <w:widowControl w:val="off"/>
              <w:rPr>
                <w:rFonts w:ascii="맑은 고딕" w:eastAsia="맑은 고딕"/>
                <w:color w:val="000000"/>
                <w:spacing w:val="-1"/>
                <w:sz w:val="10"/>
                <w:shd w:val="clear" w:color="000000"/>
              </w:rPr>
            </w:pPr>
          </w:p>
          <w:p>
            <w:pPr>
              <w:pStyle w:val="0"/>
              <w:widowControl w:val="off"/>
            </w:pPr>
            <w:r>
              <w:rPr>
                <w:rFonts w:ascii="맑은 고딕"/>
                <w:b/>
                <w:spacing w:val="-4"/>
                <w:sz w:val="24"/>
                <w:shd w:val="clear" w:color="000000"/>
              </w:rPr>
              <w:t>⑥</w:t>
            </w:r>
            <w:r>
              <w:rPr>
                <w:rFonts w:ascii="맑은 고딕" w:eastAsia="맑은 고딕"/>
                <w:b/>
                <w:spacing w:val="-4"/>
                <w:sz w:val="24"/>
                <w:shd w:val="clear" w:color="000000"/>
              </w:rPr>
              <w:t xml:space="preserve"> 우수성과팀 직접 투자 및 글로벌·후속투자 연계 (본선·데모데이 이후)</w:t>
            </w:r>
          </w:p>
          <w:p>
            <w:pPr>
              <w:pStyle w:val="0"/>
              <w:widowControl w:val="off"/>
              <w:ind w:left="299" w:hanging="299"/>
            </w:pPr>
            <w:r>
              <w:rPr>
                <w:rFonts w:ascii="맑은 고딕"/>
                <w:spacing w:val="-20"/>
                <w:sz w:val="24"/>
                <w:shd w:val="clear" w:color="000000"/>
              </w:rPr>
              <w:t xml:space="preserve"> - </w:t>
            </w:r>
            <w:r>
              <w:rPr>
                <w:rFonts w:ascii="맑은 고딕" w:eastAsia="맑은 고딕"/>
                <w:spacing w:val="-6"/>
                <w:sz w:val="24"/>
                <w:shd w:val="clear" w:color="000000"/>
              </w:rPr>
              <w:t>TIPS 운영사 자격 기반 직접투자(최소 1억 원)와 TIPS 정부 R&amp;D 지원금(최대 5억 원)을 결합하여 초기 사업화 자금을 극대화</w:t>
            </w:r>
          </w:p>
          <w:p>
            <w:pPr>
              <w:pStyle w:val="0"/>
              <w:widowControl w:val="off"/>
              <w:ind w:left="299" w:hanging="299"/>
            </w:pPr>
            <w:r>
              <w:rPr>
                <w:rFonts w:ascii="맑은 고딕"/>
                <w:spacing w:val="-20"/>
                <w:sz w:val="24"/>
                <w:shd w:val="clear" w:color="000000"/>
              </w:rPr>
              <w:t xml:space="preserve"> - </w:t>
            </w:r>
            <w:r>
              <w:rPr>
                <w:rFonts w:ascii="맑은 고딕" w:eastAsia="맑은 고딕"/>
                <w:spacing w:val="-7"/>
                <w:sz w:val="24"/>
                <w:shd w:val="clear" w:color="000000"/>
              </w:rPr>
              <w:t xml:space="preserve">모의 IR 결과 데이터를 투자심사 1차 자료로 연계해 챌린지 참여 자체가 </w:t>
            </w:r>
            <w:r>
              <w:rPr>
                <w:rFonts w:ascii="맑은 고딕" w:eastAsia="맑은 고딕"/>
                <w:spacing w:val="-10"/>
                <w:sz w:val="24"/>
                <w:shd w:val="clear" w:color="000000"/>
              </w:rPr>
              <w:t xml:space="preserve">실질적 투자 접점이 되도록 하고, 바이오헬스 투자협의체 소속 20개사 </w:t>
            </w:r>
            <w:r>
              <w:rPr>
                <w:rFonts w:ascii="맑은 고딕" w:eastAsia="맑은 고딕"/>
                <w:spacing w:val="-16"/>
                <w:sz w:val="24"/>
                <w:shd w:val="clear" w:color="000000"/>
              </w:rPr>
              <w:t>이상 VC 네트워크를 활용해 Seed</w:t>
            </w:r>
            <w:r>
              <w:rPr>
                <w:rFonts w:ascii="맑은 고딕"/>
                <w:spacing w:val="-16"/>
                <w:sz w:val="24"/>
                <w:shd w:val="clear" w:color="000000"/>
              </w:rPr>
              <w:t>→</w:t>
            </w:r>
            <w:r>
              <w:rPr>
                <w:rFonts w:ascii="맑은 고딕"/>
                <w:spacing w:val="-16"/>
                <w:sz w:val="24"/>
                <w:shd w:val="clear" w:color="000000"/>
              </w:rPr>
              <w:t>Pre-A</w:t>
            </w:r>
            <w:r>
              <w:rPr>
                <w:rFonts w:ascii="맑은 고딕"/>
                <w:spacing w:val="-16"/>
                <w:sz w:val="24"/>
                <w:shd w:val="clear" w:color="000000"/>
              </w:rPr>
              <w:t>→</w:t>
            </w:r>
            <w:r>
              <w:rPr>
                <w:rFonts w:ascii="맑은 고딕" w:eastAsia="맑은 고딕"/>
                <w:spacing w:val="-16"/>
                <w:sz w:val="24"/>
                <w:shd w:val="clear" w:color="000000"/>
              </w:rPr>
              <w:t>Series A 단계별 후속투자를 매칭</w:t>
            </w:r>
          </w:p>
          <w:p>
            <w:pPr>
              <w:pStyle w:val="0"/>
              <w:widowControl w:val="off"/>
              <w:ind w:left="303" w:hanging="303"/>
            </w:pPr>
            <w:r>
              <w:rPr>
                <w:rFonts w:ascii="맑은 고딕"/>
                <w:spacing w:val="-20"/>
                <w:sz w:val="24"/>
                <w:shd w:val="clear" w:color="000000"/>
              </w:rPr>
              <w:t xml:space="preserve"> - </w:t>
            </w:r>
            <w:r>
              <w:rPr>
                <w:rFonts w:ascii="맑은 고딕" w:eastAsia="맑은 고딕"/>
                <w:spacing w:val="-8"/>
                <w:sz w:val="24"/>
                <w:shd w:val="clear" w:color="000000"/>
              </w:rPr>
              <w:t xml:space="preserve">미국·EU·일본 3대 글로벌 거점을 활용한 해외 진출·기술이전 파트너십까지 </w:t>
            </w:r>
            <w:r>
              <w:rPr>
                <w:rFonts w:ascii="맑은 고딕" w:eastAsia="맑은 고딕"/>
                <w:spacing w:val="-6"/>
                <w:sz w:val="24"/>
                <w:shd w:val="clear" w:color="000000"/>
              </w:rPr>
              <w:t>연계하여, 직접투자 이후에도 지속적인 멘토링·경영 자문과 분기별 성과 추적으로 참가팀의 안정적 성장을 지원하며 바이오헬스 창업 생태계의 선순환 구조를 구축</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366"/>
        <w:gridCol w:w="8215"/>
      </w:tblGrid>
      <w:tr>
        <w:trPr>
          <w:trHeight w:val="615"/>
        </w:trPr>
        <w:tc>
          <w:tcPr>
            <w:tcW w:w="1366" w:type="dxa"/>
            <w:tcBorders>
              <w:top w:val="single" w:color="0080c0" w:sz="9"/>
              <w:left w:val="single" w:color="0080c0" w:sz="9"/>
              <w:bottom w:val="single" w:color="0080c0" w:sz="9"/>
              <w:right w:val="single" w:color="0080c0" w:sz="9"/>
            </w:tcBorders>
            <w:shd w:val="clear" w:fill="0080c0"/>
            <w:vAlign w:val="center"/>
          </w:tcPr>
          <w:p>
            <w:pPr>
              <w:pStyle w:val="0"/>
              <w:widowControl w:val="off"/>
              <w:wordWrap w:val="1"/>
              <w:jc w:val="center"/>
            </w:pPr>
            <w:r>
              <w:rPr>
                <w:rFonts w:ascii="HY헤드라인M" w:eastAsia="HY헤드라인M"/>
                <w:color w:val="ffffff"/>
                <w:spacing w:val="-20"/>
                <w:sz w:val="36"/>
                <w:shd w:val="clear" w:color="000000"/>
              </w:rPr>
              <w:t>붙임1-3</w:t>
            </w:r>
          </w:p>
        </w:tc>
        <w:tc>
          <w:tcPr>
            <w:tcW w:w="8215" w:type="dxa"/>
            <w:tcBorders>
              <w:top w:val="single" w:color="0080c0" w:sz="9"/>
              <w:left w:val="single" w:color="0080c0" w:sz="9"/>
              <w:bottom w:val="single" w:color="0080c0" w:sz="9"/>
              <w:right w:val="single" w:color="0080c0" w:sz="9"/>
            </w:tcBorders>
            <w:vAlign w:val="center"/>
          </w:tcPr>
          <w:p>
            <w:pPr>
              <w:pStyle w:val="0"/>
              <w:widowControl w:val="off"/>
              <w:spacing w:line="312" w:lineRule="auto"/>
              <w:ind w:left="138" w:hanging="138"/>
            </w:pPr>
            <w:r>
              <w:rPr>
                <w:rFonts w:ascii="HY헤드라인M" w:eastAsia="HY헤드라인M"/>
                <w:spacing w:val="4"/>
                <w:sz w:val="36"/>
                <w:shd w:val="clear" w:color="000000"/>
              </w:rPr>
              <w:t xml:space="preserve"> [제이앤피메디파트너스 주식회사]</w:t>
            </w:r>
          </w:p>
        </w:tc>
      </w:tr>
    </w:tbl>
    <w:p>
      <w:pPr>
        <w:pStyle w:val="0"/>
        <w:widowControl w:val="off"/>
        <w:ind w:left="606" w:hanging="606"/>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3487"/>
        <w:gridCol w:w="1336"/>
        <w:gridCol w:w="3430"/>
      </w:tblGrid>
      <w:tr>
        <w:trPr>
          <w:trHeight w:val="410"/>
        </w:trPr>
        <w:tc>
          <w:tcPr>
            <w:tcW w:w="9589"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jc w:val="center"/>
            </w:pPr>
            <w:r>
              <w:rPr>
                <w:rFonts w:ascii="맑은 고딕" w:eastAsia="맑은 고딕"/>
                <w:b/>
                <w:sz w:val="24"/>
                <w:shd w:val="clear" w:color="000000"/>
              </w:rPr>
              <w:t>기관 소개</w:t>
            </w:r>
          </w:p>
        </w:tc>
      </w:tr>
      <w:tr>
        <w:trPr>
          <w:trHeight w:val="928"/>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5"/>
                <w:sz w:val="24"/>
                <w:shd w:val="clear" w:color="000000"/>
              </w:rPr>
              <w:t>기관명</w:t>
            </w:r>
          </w:p>
        </w:tc>
        <w:tc>
          <w:tcPr>
            <w:tcW w:w="3487"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drawing>
                <wp:inline distT="0" distB="0" distL="0" distR="0">
                  <wp:extent cx="2084578" cy="229743"/>
                  <wp:effectExtent l="0" t="0" r="0" b="0"/>
                  <wp:docPr id="8" name="그림 %d 8"/>
                  <wp:cNvGraphicFramePr/>
                  <a:graphic>
                    <a:graphicData uri="http://schemas.openxmlformats.org/drawingml/2006/picture">
                      <pic:pic>
                        <pic:nvPicPr>
                          <pic:cNvPr id="0" name="C:\Users\WKU\AppData\Local\Temp\Hnc\BinData\EMB00001784147a.png"/>
                          <pic:cNvPicPr/>
                        </pic:nvPicPr>
                        <pic:blipFill>
                          <a:blip r:embed="rId8"/>
                          <a:stretch>
                            <a:fillRect/>
                          </a:stretch>
                        </pic:blipFill>
                        <pic:spPr>
                          <a:xfrm>
                            <a:off x="0" y="0"/>
                            <a:ext cx="2084578" cy="229743"/>
                          </a:xfrm>
                          <a:prstGeom prst="rect">
                            <a:avLst/>
                          </a:prstGeom>
                          <a:effectLst/>
                        </pic:spPr>
                      </pic:pic>
                    </a:graphicData>
                  </a:graphic>
                </wp:inline>
              </w:drawing>
            </w:r>
          </w:p>
        </w:tc>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24"/>
                <w:sz w:val="24"/>
                <w:shd w:val="clear" w:color="000000"/>
              </w:rPr>
              <w:t>대표자</w:t>
            </w:r>
          </w:p>
        </w:tc>
        <w:tc>
          <w:tcPr>
            <w:tcW w:w="3430"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24"/>
                <w:sz w:val="24"/>
                <w:shd w:val="clear" w:color="000000"/>
              </w:rPr>
              <w:t>정 권 호</w:t>
            </w:r>
          </w:p>
        </w:tc>
      </w:tr>
      <w:tr>
        <w:trPr>
          <w:trHeight w:val="466"/>
        </w:trPr>
        <w:tc>
          <w:tcPr>
            <w:tcW w:w="1336" w:type="dxa"/>
            <w:vMerge/>
            <w:tcBorders>
              <w:top w:val="single" w:color="000000" w:sz="3"/>
              <w:left w:val="single" w:color="000000" w:sz="3"/>
              <w:bottom w:val="single" w:color="000000" w:sz="3"/>
              <w:right w:val="single" w:color="000000" w:sz="3"/>
            </w:tcBorders>
          </w:tcPr>
          <w:p/>
        </w:tc>
        <w:tc>
          <w:tcPr>
            <w:tcW w:w="3487" w:type="dxa"/>
            <w:tcBorders>
              <w:top w:val="dotted"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4"/>
                <w:sz w:val="24"/>
                <w:shd w:val="clear" w:color="000000"/>
              </w:rPr>
              <w:t>제이앤피메디파트너스 주식회사</w:t>
            </w:r>
          </w:p>
        </w:tc>
        <w:tc>
          <w:tcPr>
            <w:tcW w:w="1336" w:type="dxa"/>
            <w:vMerge/>
            <w:tcBorders>
              <w:top w:val="single" w:color="000000" w:sz="3"/>
              <w:left w:val="single" w:color="000000" w:sz="3"/>
              <w:bottom w:val="single" w:color="000000" w:sz="3"/>
              <w:right w:val="single" w:color="000000" w:sz="3"/>
            </w:tcBorders>
          </w:tcPr>
          <w:p/>
        </w:tc>
        <w:tc>
          <w:tcPr>
            <w:tcW w:w="3430" w:type="dxa"/>
            <w:vMerge/>
            <w:tcBorders>
              <w:top w:val="single" w:color="000000" w:sz="3"/>
              <w:left w:val="single" w:color="000000" w:sz="3"/>
              <w:bottom w:val="single" w:color="000000" w:sz="3"/>
              <w:right w:val="single" w:color="000000" w:sz="3"/>
            </w:tcBorders>
          </w:tcPr>
          <w:p/>
        </w:tc>
      </w:tr>
      <w:tr>
        <w:trPr>
          <w:trHeight w:val="466"/>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8"/>
                <w:sz w:val="24"/>
                <w:shd w:val="clear" w:color="000000"/>
              </w:rPr>
              <w:t>전문 분야</w:t>
            </w:r>
          </w:p>
        </w:tc>
        <w:tc>
          <w:tcPr>
            <w:tcW w:w="3487"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18"/>
                <w:sz w:val="24"/>
                <w:shd w:val="clear" w:color="000000"/>
              </w:rPr>
              <w:t>스타트업 육성 및 투자</w:t>
            </w:r>
          </w:p>
        </w:tc>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18"/>
                <w:sz w:val="24"/>
                <w:shd w:val="clear" w:color="000000"/>
              </w:rPr>
              <w:t>홈페이지</w:t>
            </w:r>
          </w:p>
        </w:tc>
        <w:tc>
          <w:tcPr>
            <w:tcW w:w="3430"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spacing w:val="-18"/>
                <w:sz w:val="24"/>
                <w:shd w:val="clear" w:color="000000"/>
              </w:rPr>
              <w:t>https://www.jnpmedipartners.com/</w:t>
            </w:r>
          </w:p>
        </w:tc>
      </w:tr>
      <w:tr>
        <w:trPr>
          <w:trHeight w:val="410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8"/>
                <w:sz w:val="24"/>
                <w:shd w:val="clear" w:color="000000"/>
              </w:rPr>
              <w:t>기관</w:t>
            </w:r>
          </w:p>
          <w:p>
            <w:pPr>
              <w:pStyle w:val="0"/>
              <w:widowControl w:val="off"/>
              <w:wordWrap w:val="1"/>
              <w:jc w:val="center"/>
            </w:pPr>
            <w:r>
              <w:rPr>
                <w:rFonts w:eastAsia="맑은 고딕"/>
                <w:b/>
                <w:spacing w:val="-8"/>
                <w:sz w:val="24"/>
                <w:shd w:val="clear" w:color="000000"/>
              </w:rPr>
              <w:t>소개글</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191" w:hanging="191"/>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20"/>
                <w:sz w:val="24"/>
                <w:shd w:val="clear" w:color="000000"/>
              </w:rPr>
              <w:t>제이앤피메디파트너스는 2024년 설립 이후 누적 직접 투자 24건, 총 투자 집행 금액 약 94억 원을 달성한 제약·바이오 및 의료기기 특화 글로벌 액셀러레이터입니다.</w:t>
            </w:r>
          </w:p>
          <w:p>
            <w:pPr>
              <w:pStyle w:val="0"/>
              <w:widowControl w:val="off"/>
              <w:ind w:left="191" w:hanging="191"/>
              <w:rPr>
                <w:rFonts w:ascii="맑은 고딕" w:eastAsia="맑은 고딕"/>
                <w:color w:val="000000"/>
                <w:spacing w:val="0"/>
                <w:sz w:val="4"/>
                <w:shd w:val="clear" w:color="000000"/>
              </w:rPr>
            </w:pPr>
          </w:p>
          <w:p>
            <w:pPr>
              <w:pStyle w:val="0"/>
              <w:widowControl w:val="off"/>
              <w:ind w:left="189" w:hanging="189"/>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19"/>
                <w:sz w:val="24"/>
                <w:shd w:val="clear" w:color="000000"/>
              </w:rPr>
              <w:t xml:space="preserve">Seed부터 Series B 단계의 혁신 기업을 대상으로 단순 자금 투자를 넘어, 초기 임상 </w:t>
            </w:r>
            <w:r>
              <w:rPr>
                <w:rFonts w:ascii="맑은 고딕" w:eastAsia="맑은 고딕"/>
                <w:spacing w:val="-22"/>
                <w:sz w:val="24"/>
                <w:shd w:val="clear" w:color="000000"/>
              </w:rPr>
              <w:t xml:space="preserve">설계 </w:t>
            </w:r>
            <w:r>
              <w:rPr>
                <w:rFonts w:ascii="맑은 고딕" w:eastAsia="맑은 고딕"/>
                <w:spacing w:val="-20"/>
                <w:sz w:val="24"/>
                <w:shd w:val="clear" w:color="000000"/>
              </w:rPr>
              <w:t>및 인허가 규제 전략 수립부터 스케일업 팁스(Scale-up TIPS) 연계, 글로벌 진출 로드맵 구축까지 사업화 전 주기(Full Lifecycle)를 밀착 지원합니다.</w:t>
            </w:r>
          </w:p>
          <w:p>
            <w:pPr>
              <w:pStyle w:val="0"/>
              <w:widowControl w:val="off"/>
              <w:ind w:left="189" w:hanging="189"/>
              <w:rPr>
                <w:rFonts w:ascii="맑은 고딕" w:eastAsia="맑은 고딕"/>
                <w:color w:val="000000"/>
                <w:spacing w:val="-1"/>
                <w:sz w:val="4"/>
                <w:shd w:val="clear" w:color="000000"/>
              </w:rPr>
            </w:pPr>
          </w:p>
          <w:p>
            <w:pPr>
              <w:pStyle w:val="0"/>
              <w:widowControl w:val="off"/>
              <w:ind w:left="200" w:hanging="200"/>
            </w:pPr>
            <w:r>
              <w:rPr>
                <w:rFonts w:ascii="맑은 고딕"/>
                <w:spacing w:val="-18"/>
                <w:sz w:val="24"/>
                <w:shd w:val="clear" w:color="000000"/>
              </w:rPr>
              <w:t>•</w:t>
            </w:r>
            <w:r>
              <w:rPr>
                <w:rFonts w:ascii="맑은 고딕" w:eastAsia="맑은 고딕"/>
                <w:spacing w:val="-18"/>
                <w:sz w:val="24"/>
                <w:shd w:val="clear" w:color="000000"/>
              </w:rPr>
              <w:t xml:space="preserve"> 특히, 모회사인 제이앤피메디와의 긴밀한 연계를 통해 사업 전략, 제품 개발, 임상</w:t>
            </w:r>
            <w:r>
              <w:rPr>
                <w:rFonts w:ascii="맑은 고딕" w:eastAsia="맑은 고딕"/>
                <w:spacing w:val="-14"/>
                <w:sz w:val="24"/>
                <w:shd w:val="clear" w:color="000000"/>
              </w:rPr>
              <w:t xml:space="preserve">시험(CRO), 인허가, 라이선스 아웃에 이르는 End-to-End 프로페셔널 서비스를 </w:t>
            </w:r>
            <w:r>
              <w:rPr>
                <w:rFonts w:ascii="맑은 고딕" w:eastAsia="맑은 고딕"/>
                <w:spacing w:val="-23"/>
                <w:sz w:val="24"/>
                <w:shd w:val="clear" w:color="000000"/>
              </w:rPr>
              <w:t>통합적으로 제공</w:t>
            </w:r>
            <w:r>
              <w:rPr>
                <w:rFonts w:ascii="맑은 고딕" w:eastAsia="맑은 고딕"/>
                <w:spacing w:val="-24"/>
                <w:sz w:val="24"/>
                <w:shd w:val="clear" w:color="000000"/>
              </w:rPr>
              <w:t>합니다. 아울러 자체 플랫폼인 ‘Maven Clinical Cloud’와 ‘Maven VDR’을 활용하여 임상시험 데이터 관리 효율성을 높이고 보안이 강화돤 환경에서 기술이전과 투자 유치를 실질적으로 지원합니다.</w:t>
            </w:r>
          </w:p>
        </w:tc>
      </w:tr>
      <w:tr>
        <w:trPr>
          <w:trHeight w:val="289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8"/>
                <w:sz w:val="24"/>
                <w:shd w:val="clear" w:color="000000"/>
              </w:rPr>
              <w:t>주요 성과</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190" w:hanging="190"/>
            </w:pPr>
            <w:r>
              <w:rPr>
                <w:rFonts w:ascii="맑은 고딕"/>
                <w:spacing w:val="-18"/>
                <w:sz w:val="24"/>
                <w:shd w:val="clear" w:color="000000"/>
              </w:rPr>
              <w:t>•</w:t>
            </w:r>
            <w:r>
              <w:rPr>
                <w:rFonts w:ascii="맑은 고딕" w:eastAsia="맑은 고딕"/>
                <w:spacing w:val="-18"/>
                <w:sz w:val="24"/>
                <w:shd w:val="clear" w:color="000000"/>
              </w:rPr>
              <w:t xml:space="preserve"> 바이오·헬스케어 분야 창업기업에 총 24건, 약 94억 원의 직접투자를 집행했습니다. </w:t>
            </w:r>
            <w:r>
              <w:rPr>
                <w:rFonts w:ascii="맑은 고딕" w:eastAsia="맑은 고딕"/>
                <w:spacing w:val="-20"/>
                <w:sz w:val="24"/>
                <w:shd w:val="clear" w:color="000000"/>
              </w:rPr>
              <w:t>투자 및 보육 역량을 인정받아 중소벤처기업부 주관 모두의 창업 및 스케일업·글로벌 팁스 운영사로 선정되었습니다.</w:t>
            </w:r>
          </w:p>
          <w:p>
            <w:pPr>
              <w:pStyle w:val="0"/>
              <w:widowControl w:val="off"/>
              <w:ind w:left="190" w:hanging="190"/>
              <w:rPr>
                <w:rFonts w:ascii="맑은 고딕" w:eastAsia="맑은 고딕"/>
                <w:color w:val="000000"/>
                <w:spacing w:val="-3"/>
                <w:sz w:val="4"/>
                <w:shd w:val="clear" w:color="000000"/>
              </w:rPr>
            </w:pPr>
          </w:p>
          <w:p>
            <w:pPr>
              <w:pStyle w:val="0"/>
              <w:widowControl w:val="off"/>
              <w:ind w:left="253" w:hanging="253"/>
            </w:pPr>
            <w:r>
              <w:rPr>
                <w:rFonts w:ascii="맑은 고딕"/>
                <w:spacing w:val="-18"/>
                <w:sz w:val="24"/>
                <w:shd w:val="clear" w:color="000000"/>
              </w:rPr>
              <w:t>•</w:t>
            </w:r>
            <w:r>
              <w:rPr>
                <w:rFonts w:ascii="맑은 고딕" w:eastAsia="맑은 고딕"/>
                <w:spacing w:val="-18"/>
                <w:sz w:val="24"/>
                <w:shd w:val="clear" w:color="000000"/>
              </w:rPr>
              <w:t xml:space="preserve"> 한국보건산업진흥원 전문 투자기관 연계형 투자유치 지원 프로그램에 2025년, 2026년 연속 전문기관으로 선정되며 바이오·헬스케어 기업의 임상·인허가 전략 등 스케일업 및 투자유치 역량 강화를 제공하여 실 투자까지 이어질 수 있도록 지원하였습니다.</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46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개요</w:t>
            </w:r>
          </w:p>
        </w:tc>
      </w:tr>
      <w:tr>
        <w:trPr>
          <w:trHeight w:val="721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5"/>
                <w:sz w:val="24"/>
                <w:shd w:val="clear" w:color="000000"/>
              </w:rPr>
              <w:t>주요 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left="191" w:hanging="191"/>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b/>
                <w:spacing w:val="-18"/>
                <w:sz w:val="24"/>
                <w:shd w:val="clear" w:color="000000"/>
              </w:rPr>
              <w:t xml:space="preserve">(프로그램명) Bio R2B Bridge </w:t>
            </w:r>
          </w:p>
          <w:p>
            <w:pPr>
              <w:pStyle w:val="0"/>
              <w:widowControl w:val="off"/>
              <w:ind w:left="294" w:hanging="294"/>
            </w:pPr>
            <w:r>
              <w:rPr>
                <w:rFonts w:ascii="맑은 고딕" w:eastAsia="맑은 고딕"/>
                <w:b/>
                <w:spacing w:val="-18"/>
                <w:sz w:val="24"/>
                <w:shd w:val="clear" w:color="000000"/>
              </w:rPr>
              <w:t xml:space="preserve"> - (모집 분야) </w:t>
            </w:r>
            <w:r>
              <w:rPr>
                <w:rFonts w:ascii="맑은 고딕" w:eastAsia="맑은 고딕"/>
                <w:spacing w:val="-19"/>
                <w:sz w:val="24"/>
                <w:shd w:val="clear" w:color="000000"/>
              </w:rPr>
              <w:t>대학·대학원 연구자, 병원 기반 연구자 및 의사과학자, 박사 후 연구원, 융합 연구팀(AI, 데이터, 공학, 바이오), 예비창업 연구팀</w:t>
            </w:r>
          </w:p>
          <w:p>
            <w:pPr>
              <w:pStyle w:val="0"/>
              <w:widowControl w:val="off"/>
              <w:ind w:left="289" w:hanging="289"/>
            </w:pPr>
            <w:r>
              <w:rPr>
                <w:rFonts w:ascii="맑은 고딕"/>
                <w:b/>
                <w:spacing w:val="-18"/>
                <w:sz w:val="24"/>
                <w:shd w:val="clear" w:color="000000"/>
              </w:rPr>
              <w:t xml:space="preserve"> - </w:t>
            </w:r>
            <w:r>
              <w:rPr>
                <w:rFonts w:ascii="맑은 고딕" w:eastAsia="맑은 고딕"/>
                <w:b/>
                <w:spacing w:val="-22"/>
                <w:sz w:val="24"/>
                <w:shd w:val="clear" w:color="000000"/>
              </w:rPr>
              <w:t xml:space="preserve">(프로그램 소개글) </w:t>
            </w:r>
            <w:r>
              <w:rPr>
                <w:rFonts w:ascii="맑은 고딕" w:eastAsia="맑은 고딕"/>
                <w:spacing w:val="-22"/>
                <w:sz w:val="24"/>
                <w:shd w:val="clear" w:color="000000"/>
              </w:rPr>
              <w:t xml:space="preserve">본 프로그램은 바이오헬스 연구 아이디어를 사업화 자산으로 </w:t>
            </w:r>
            <w:r>
              <w:rPr>
                <w:rFonts w:ascii="맑은 고딕" w:eastAsia="맑은 고딕"/>
                <w:spacing w:val="-19"/>
                <w:sz w:val="24"/>
                <w:shd w:val="clear" w:color="000000"/>
              </w:rPr>
              <w:t xml:space="preserve">연결하는 통합 액셀러레이팅 플랫폼입니다. 단순 연구에 머물지 않고 기술성 </w:t>
            </w:r>
            <w:r>
              <w:rPr>
                <w:rFonts w:ascii="맑은 고딕" w:eastAsia="맑은 고딕"/>
                <w:spacing w:val="-16"/>
                <w:sz w:val="24"/>
                <w:shd w:val="clear" w:color="000000"/>
              </w:rPr>
              <w:t>검증부터 사업화, 투자 연계까지 전 주기를 통합 지원하여 창업, 기술이전, 공동연구 등의 실질적 성과 창출을 목표로 합니다.</w:t>
            </w:r>
          </w:p>
          <w:p>
            <w:pPr>
              <w:pStyle w:val="0"/>
              <w:widowControl w:val="off"/>
              <w:ind w:left="335" w:hanging="335"/>
            </w:pPr>
            <w:r>
              <w:rPr>
                <w:rFonts w:ascii="맑은 고딕"/>
                <w:b/>
                <w:spacing w:val="-18"/>
                <w:sz w:val="24"/>
                <w:shd w:val="clear" w:color="000000"/>
              </w:rPr>
              <w:t xml:space="preserve"> - </w:t>
            </w:r>
            <w:r>
              <w:rPr>
                <w:rFonts w:ascii="맑은 고딕" w:eastAsia="맑은 고딕"/>
                <w:b/>
                <w:spacing w:val="-17"/>
                <w:sz w:val="24"/>
                <w:shd w:val="clear" w:color="000000"/>
              </w:rPr>
              <w:t xml:space="preserve">(중점항목) </w:t>
            </w:r>
            <w:r>
              <w:rPr>
                <w:rFonts w:ascii="맑은 고딕" w:eastAsia="맑은 고딕"/>
                <w:spacing w:val="-16"/>
                <w:sz w:val="24"/>
                <w:shd w:val="clear" w:color="000000"/>
              </w:rPr>
              <w:t>기술사업화(Research-to-Business) 역량, 임상·인허가 전략, 비즈니스 모델(BM) 구축, 기술이전 패키징, 투자유치(IR) 고도화</w:t>
            </w:r>
          </w:p>
          <w:p>
            <w:pPr>
              <w:pStyle w:val="0"/>
              <w:widowControl w:val="off"/>
              <w:ind w:left="409" w:hanging="409"/>
              <w:rPr>
                <w:rFonts w:ascii="맑은 고딕" w:eastAsia="맑은 고딕"/>
                <w:color w:val="000000"/>
                <w:spacing w:val="-7"/>
                <w:sz w:val="10"/>
                <w:shd w:val="clear" w:color="000000"/>
              </w:rPr>
            </w:pPr>
          </w:p>
          <w:p>
            <w:pPr>
              <w:pStyle w:val="0"/>
              <w:widowControl w:val="off"/>
              <w:ind w:left="191" w:hanging="191"/>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b/>
                <w:spacing w:val="-17"/>
                <w:sz w:val="24"/>
                <w:shd w:val="clear" w:color="000000"/>
              </w:rPr>
              <w:t>프로그램 운영계획</w:t>
            </w:r>
          </w:p>
          <w:p>
            <w:pPr>
              <w:pStyle w:val="0"/>
              <w:widowControl w:val="off"/>
              <w:ind w:left="380" w:hanging="380"/>
            </w:pPr>
            <w:r>
              <w:rPr>
                <w:rFonts w:ascii="맑은 고딕"/>
                <w:spacing w:val="-17"/>
                <w:sz w:val="24"/>
                <w:shd w:val="clear" w:color="000000"/>
              </w:rPr>
              <w:t xml:space="preserve"> </w:t>
            </w:r>
            <w:r>
              <w:rPr>
                <w:rFonts w:ascii="맑은 고딕" w:eastAsia="맑은 고딕"/>
                <w:b/>
                <w:spacing w:val="-17"/>
                <w:sz w:val="24"/>
                <w:shd w:val="clear" w:color="000000"/>
              </w:rPr>
              <w:t>1. 진단 :</w:t>
            </w:r>
            <w:r>
              <w:rPr>
                <w:rFonts w:ascii="맑은 고딕" w:eastAsia="맑은 고딕"/>
                <w:spacing w:val="-17"/>
                <w:sz w:val="24"/>
                <w:shd w:val="clear" w:color="000000"/>
              </w:rPr>
              <w:t xml:space="preserve"> 참가팀별 기술, 시장, 사업화 가능성을 객관적으로 진단합니다.</w:t>
            </w:r>
          </w:p>
          <w:p>
            <w:pPr>
              <w:pStyle w:val="0"/>
              <w:widowControl w:val="off"/>
              <w:ind w:left="378" w:hanging="378"/>
            </w:pPr>
            <w:r>
              <w:rPr>
                <w:rFonts w:ascii="맑은 고딕"/>
                <w:spacing w:val="-17"/>
                <w:sz w:val="24"/>
                <w:shd w:val="clear" w:color="000000"/>
              </w:rPr>
              <w:t xml:space="preserve"> </w:t>
            </w:r>
            <w:r>
              <w:rPr>
                <w:rFonts w:ascii="맑은 고딕" w:eastAsia="맑은 고딕"/>
                <w:b/>
                <w:spacing w:val="-17"/>
                <w:sz w:val="24"/>
                <w:shd w:val="clear" w:color="000000"/>
              </w:rPr>
              <w:t>2. 교육</w:t>
            </w:r>
            <w:r>
              <w:rPr>
                <w:rFonts w:ascii="맑은 고딕" w:eastAsia="맑은 고딕"/>
                <w:spacing w:val="-17"/>
                <w:sz w:val="24"/>
                <w:shd w:val="clear" w:color="000000"/>
              </w:rPr>
              <w:t xml:space="preserve"> : 연구 성과의 사업화 구조, 비즈니스 모델(BM), IR, 기술이전에 대한 기초 이해를 돕습니다.</w:t>
            </w:r>
          </w:p>
          <w:p>
            <w:pPr>
              <w:pStyle w:val="0"/>
              <w:widowControl w:val="off"/>
              <w:ind w:left="388" w:hanging="388"/>
            </w:pPr>
            <w:r>
              <w:rPr>
                <w:rFonts w:ascii="맑은 고딕"/>
                <w:spacing w:val="-17"/>
                <w:sz w:val="24"/>
                <w:shd w:val="clear" w:color="000000"/>
              </w:rPr>
              <w:t xml:space="preserve"> </w:t>
            </w:r>
            <w:r>
              <w:rPr>
                <w:rFonts w:ascii="맑은 고딕"/>
                <w:b/>
                <w:spacing w:val="-17"/>
                <w:sz w:val="24"/>
                <w:shd w:val="clear" w:color="000000"/>
              </w:rPr>
              <w:t xml:space="preserve">3. </w:t>
            </w:r>
            <w:r>
              <w:rPr>
                <w:rFonts w:eastAsia="맑은 고딕"/>
                <w:b/>
                <w:spacing w:val="-13"/>
                <w:sz w:val="24"/>
                <w:shd w:val="clear" w:color="000000"/>
              </w:rPr>
              <w:t>멘토링</w:t>
            </w:r>
            <w:r>
              <w:rPr>
                <w:rFonts w:ascii="맑은 고딕"/>
                <w:spacing w:val="-13"/>
                <w:sz w:val="24"/>
                <w:shd w:val="clear" w:color="000000"/>
              </w:rPr>
              <w:t xml:space="preserve"> : </w:t>
            </w:r>
            <w:r>
              <w:rPr>
                <w:rFonts w:ascii="맑은 고딕" w:eastAsia="맑은 고딕"/>
                <w:spacing w:val="-14"/>
                <w:sz w:val="24"/>
                <w:shd w:val="clear" w:color="000000"/>
              </w:rPr>
              <w:t>임상, 인허가, 투자, 사업개발(BD), 기술사업화 등 각 분야 전문가의 밀착 멘토링을 제공합니다.</w:t>
            </w:r>
          </w:p>
          <w:p>
            <w:pPr>
              <w:pStyle w:val="0"/>
              <w:widowControl w:val="off"/>
              <w:ind w:left="389" w:hanging="389"/>
            </w:pPr>
            <w:r>
              <w:rPr>
                <w:rFonts w:ascii="맑은 고딕"/>
                <w:spacing w:val="-17"/>
                <w:sz w:val="24"/>
                <w:shd w:val="clear" w:color="000000"/>
              </w:rPr>
              <w:t xml:space="preserve"> </w:t>
            </w:r>
            <w:r>
              <w:rPr>
                <w:rFonts w:ascii="맑은 고딕" w:eastAsia="맑은 고딕"/>
                <w:b/>
                <w:spacing w:val="-17"/>
                <w:sz w:val="24"/>
                <w:shd w:val="clear" w:color="000000"/>
              </w:rPr>
              <w:t>4. IR 고도화·기술이전·실증 클리닉</w:t>
            </w:r>
            <w:r>
              <w:rPr>
                <w:rFonts w:ascii="맑은 고딕" w:eastAsia="맑은 고딕"/>
                <w:spacing w:val="-17"/>
                <w:sz w:val="24"/>
                <w:shd w:val="clear" w:color="000000"/>
              </w:rPr>
              <w:t xml:space="preserve"> : 투</w:t>
            </w:r>
            <w:r>
              <w:rPr>
                <w:rFonts w:ascii="맑은 고딕" w:eastAsia="맑은 고딕"/>
                <w:spacing w:val="-14"/>
                <w:sz w:val="24"/>
                <w:shd w:val="clear" w:color="000000"/>
              </w:rPr>
              <w:t xml:space="preserve">자자 및 기업 관점의 발표자료(IR)와 피칭 </w:t>
            </w:r>
            <w:r>
              <w:rPr>
                <w:rFonts w:ascii="맑은 고딕" w:eastAsia="맑은 고딕"/>
                <w:spacing w:val="-18"/>
                <w:sz w:val="24"/>
                <w:shd w:val="clear" w:color="000000"/>
              </w:rPr>
              <w:t>논리를 보완하는 컨설팅을 지원하며, 아울러 기술소개자료 등 기술이전 패키징 클리닉과 병원·기업·연구기관과의 PoC 및 공동연구 매칭 클리닉을 병행합니다.</w:t>
            </w:r>
          </w:p>
        </w:tc>
      </w:tr>
      <w:tr>
        <w:trPr>
          <w:trHeight w:val="1675"/>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left="200" w:hanging="200"/>
            </w:pPr>
            <w:r>
              <w:rPr>
                <w:rFonts w:ascii="맑은 고딕"/>
                <w:b/>
                <w:spacing w:val="-18"/>
                <w:sz w:val="24"/>
                <w:shd w:val="clear" w:color="000000"/>
              </w:rPr>
              <w:t>•</w:t>
            </w:r>
            <w:r>
              <w:rPr>
                <w:rFonts w:ascii="맑은 고딕"/>
                <w:b/>
                <w:spacing w:val="-18"/>
                <w:sz w:val="24"/>
                <w:shd w:val="clear" w:color="000000"/>
              </w:rPr>
              <w:t xml:space="preserve"> </w:t>
            </w:r>
            <w:r>
              <w:rPr>
                <w:rFonts w:eastAsia="맑은 고딕"/>
                <w:b/>
                <w:spacing w:val="-17"/>
                <w:sz w:val="24"/>
                <w:shd w:val="clear" w:color="000000"/>
              </w:rPr>
              <w:t>후속연계</w:t>
            </w:r>
            <w:r>
              <w:rPr>
                <w:rFonts w:ascii="맑은 고딕" w:eastAsia="맑은 고딕"/>
                <w:spacing w:val="-17"/>
                <w:sz w:val="24"/>
                <w:shd w:val="clear" w:color="000000"/>
              </w:rPr>
              <w:t xml:space="preserve"> : 챌린지 종료 이후 기술사업화 경로별 후속 전략을 수립하는 컨설팅을 </w:t>
            </w:r>
            <w:r>
              <w:rPr>
                <w:rFonts w:ascii="맑은 고딕" w:eastAsia="맑은 고딕"/>
                <w:spacing w:val="-19"/>
                <w:sz w:val="24"/>
                <w:shd w:val="clear" w:color="000000"/>
              </w:rPr>
              <w:t xml:space="preserve">지원합니다. 기업, 투자자, TLO를 대상으로 Bio R2B 기술설명회 및 파트너링 데이를 </w:t>
            </w:r>
            <w:r>
              <w:rPr>
                <w:rFonts w:ascii="맑은 고딕" w:eastAsia="맑은 고딕"/>
                <w:spacing w:val="-18"/>
                <w:sz w:val="24"/>
                <w:shd w:val="clear" w:color="000000"/>
              </w:rPr>
              <w:t>개최하며, 우수팀을 대상으로는 직접 투자 검토 및 후속 투자자 연계 프로그램을 운영합니다.</w:t>
            </w:r>
          </w:p>
        </w:tc>
      </w:tr>
      <w:tr>
        <w:trPr>
          <w:trHeight w:val="90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담당자 연락처</w:t>
            </w:r>
          </w:p>
        </w:tc>
        <w:tc>
          <w:tcPr>
            <w:tcW w:w="8253"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18"/>
                <w:sz w:val="24"/>
                <w:shd w:val="clear" w:color="000000"/>
              </w:rPr>
              <w:t>제이앤피메디파트너스 주식회사 전용훈 심사역 yh.jeon@jnpmedi.com</w:t>
            </w:r>
          </w:p>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제이앤피메디파트너스 주식회사 정지원 심사역, jw.jung@jnpmedi.com</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cantSplit/>
          <w:trHeight w:val="46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소개(상세)</w:t>
            </w:r>
          </w:p>
        </w:tc>
      </w:tr>
      <w:tr>
        <w:trPr>
          <w:cantSplit/>
          <w:trHeight w:val="13380"/>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wordWrap w:val="1"/>
              <w:ind w:left="208" w:hanging="208"/>
              <w:jc w:val="center"/>
            </w:pPr>
            <w:r>
              <w:drawing>
                <wp:inline distT="0" distB="0" distL="0" distR="0">
                  <wp:extent cx="4679950" cy="2159889"/>
                  <wp:effectExtent l="0" t="0" r="0" b="0"/>
                  <wp:docPr id="9" name="그림 %d 9"/>
                  <wp:cNvGraphicFramePr/>
                  <a:graphic>
                    <a:graphicData uri="http://schemas.openxmlformats.org/drawingml/2006/picture">
                      <pic:pic>
                        <pic:nvPicPr>
                          <pic:cNvPr id="0" name="C:\Users\WKU\AppData\Local\Temp\Hnc\BinData\EMB00001784147b.bmp"/>
                          <pic:cNvPicPr/>
                        </pic:nvPicPr>
                        <pic:blipFill>
                          <a:blip r:embed="rId9"/>
                          <a:stretch>
                            <a:fillRect/>
                          </a:stretch>
                        </pic:blipFill>
                        <pic:spPr>
                          <a:xfrm>
                            <a:off x="0" y="0"/>
                            <a:ext cx="4679950" cy="2159889"/>
                          </a:xfrm>
                          <a:prstGeom prst="rect">
                            <a:avLst/>
                          </a:prstGeom>
                          <a:effectLst/>
                        </pic:spPr>
                      </pic:pic>
                    </a:graphicData>
                  </a:graphic>
                </wp:inline>
              </w:drawing>
            </w:r>
          </w:p>
          <w:p>
            <w:pPr>
              <w:pStyle w:val="0"/>
              <w:widowControl w:val="off"/>
              <w:ind w:left="202" w:hanging="202"/>
            </w:pPr>
            <w:r>
              <w:rPr>
                <w:rFonts w:ascii="맑은 고딕"/>
                <w:b/>
                <w:spacing w:val="-18"/>
                <w:sz w:val="24"/>
                <w:shd w:val="clear" w:color="000000"/>
              </w:rPr>
              <w:t>•</w:t>
            </w:r>
            <w:r>
              <w:rPr>
                <w:rFonts w:ascii="맑은 고딕"/>
                <w:b/>
                <w:spacing w:val="-18"/>
                <w:sz w:val="24"/>
                <w:shd w:val="clear" w:color="000000"/>
              </w:rPr>
              <w:t xml:space="preserve"> Bio R2B Bridge </w:t>
            </w:r>
            <w:r>
              <w:rPr>
                <w:rFonts w:ascii="맑은 고딕" w:eastAsia="맑은 고딕"/>
                <w:spacing w:val="-18"/>
                <w:sz w:val="24"/>
                <w:shd w:val="clear" w:color="000000"/>
              </w:rPr>
              <w:t xml:space="preserve">프로그램은 연구자의 혁신적인 연구 아이디어를 실질적인 사업화 </w:t>
            </w:r>
            <w:r>
              <w:rPr>
                <w:rFonts w:ascii="맑은 고딕" w:eastAsia="맑은 고딕"/>
                <w:spacing w:val="-20"/>
                <w:sz w:val="24"/>
                <w:shd w:val="clear" w:color="000000"/>
              </w:rPr>
              <w:t xml:space="preserve">자산으로 연결하는 통합 액셀러레이팅 플랫폼입니다. 단순한 연구 성과(논문, 특허)나 </w:t>
            </w:r>
            <w:r>
              <w:rPr>
                <w:rFonts w:ascii="맑은 고딕" w:eastAsia="맑은 고딕"/>
                <w:spacing w:val="-23"/>
                <w:sz w:val="24"/>
                <w:shd w:val="clear" w:color="000000"/>
              </w:rPr>
              <w:t>초기 아이디어에 머물지 않고, 기술성 검증부터 사업화, 투자 연계까지 전 주기를 통합 지원하여 시장에서 요구하는 미충족 의료 수요를 해결하고 실질적인 비즈니스 성과를 창출할 수 있도록 돕는 바이오 맞춤형 성장 프로그램입니다.</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체계적인 발굴·진단 및 역량 강화를 통한 사업화 기반 구축</w:t>
            </w:r>
          </w:p>
          <w:p>
            <w:pPr>
              <w:pStyle w:val="0"/>
              <w:widowControl w:val="off"/>
              <w:ind w:left="306" w:hanging="306"/>
            </w:pPr>
            <w:r>
              <w:rPr>
                <w:rFonts w:ascii="맑은 고딕"/>
                <w:spacing w:val="-18"/>
                <w:sz w:val="24"/>
                <w:shd w:val="clear" w:color="000000"/>
              </w:rPr>
              <w:t xml:space="preserve"> - </w:t>
            </w:r>
            <w:r>
              <w:rPr>
                <w:rFonts w:ascii="맑은 고딕" w:eastAsia="맑은 고딕"/>
                <w:spacing w:val="-17"/>
                <w:sz w:val="24"/>
                <w:shd w:val="clear" w:color="000000"/>
              </w:rPr>
              <w:t xml:space="preserve">본 프로그램은 연구자 중심의 아이디어와 기술/제품 후보를 발굴하고, 객관적인 기술성 및 시장성 진단과 사업화 가능성 평가를 진행합니다. 도출된 진단 결과를 </w:t>
            </w:r>
            <w:r>
              <w:rPr>
                <w:rFonts w:ascii="맑은 고딕" w:eastAsia="맑은 고딕"/>
                <w:spacing w:val="-18"/>
                <w:sz w:val="24"/>
                <w:shd w:val="clear" w:color="000000"/>
              </w:rPr>
              <w:t>바탕으로 R2B(Research to Business) 교육, 비즈니스 모델(BM) 및 시장 분석, 전략적인 IP 구축을 지원합니다. 이를 통해 연구진은 단순한 기술 개발을 넘어 시장에 진입할 수 있는 탄탄한 비즈니스 기초 역량을 갖추게 됩니다.</w:t>
            </w:r>
            <w:r>
              <w:rPr>
                <w:rFonts w:ascii="맑은 고딕"/>
                <w:spacing w:val="-17"/>
                <w:sz w:val="24"/>
                <w:shd w:val="clear" w:color="000000"/>
              </w:rPr>
              <w:t xml:space="preserve"> </w:t>
            </w:r>
          </w:p>
          <w:p>
            <w:pPr>
              <w:pStyle w:val="0"/>
              <w:widowControl w:val="off"/>
              <w:ind w:left="312" w:hanging="312"/>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바이오 특화 전문 멘토링 및 IR 고도화를 통한 비즈니스 모델 확립</w:t>
            </w:r>
          </w:p>
          <w:p>
            <w:pPr>
              <w:pStyle w:val="0"/>
              <w:widowControl w:val="off"/>
              <w:ind w:left="293" w:hanging="293"/>
            </w:pPr>
            <w:r>
              <w:rPr>
                <w:rFonts w:ascii="맑은 고딕"/>
                <w:spacing w:val="-18"/>
                <w:sz w:val="24"/>
                <w:shd w:val="clear" w:color="000000"/>
              </w:rPr>
              <w:t xml:space="preserve"> - </w:t>
            </w:r>
            <w:r>
              <w:rPr>
                <w:rFonts w:ascii="맑은 고딕" w:eastAsia="맑은 고딕"/>
                <w:spacing w:val="-20"/>
                <w:sz w:val="24"/>
                <w:shd w:val="clear" w:color="000000"/>
              </w:rPr>
              <w:t xml:space="preserve">바이오 산업의 특수성을 반영하여 임상, 인허가, 기술이전 등 핵심 인프라를 활용한 </w:t>
            </w:r>
            <w:r>
              <w:rPr>
                <w:rFonts w:ascii="맑은 고딕" w:eastAsia="맑은 고딕"/>
                <w:spacing w:val="-18"/>
                <w:sz w:val="24"/>
                <w:shd w:val="clear" w:color="000000"/>
              </w:rPr>
              <w:t>분야별 밀착 멘토링을 제공합니다. 전문가의 BD(사업개발) 및 전략 자문을 통해 비즈니스 모델을 구체화하며, IR 스토리 컨설팅과 피칭 역량 강화를 병행합니다. 이를 통해 기업은 투자자의 시각에서 매력적인 투자 논리를 정립하고 실질적인 투자자 매칭을 위한 만반의 준비를 마칠 수 있습니다.</w:t>
            </w:r>
          </w:p>
          <w:p>
            <w:pPr>
              <w:pStyle w:val="0"/>
              <w:widowControl w:val="off"/>
              <w:ind w:left="290" w:hanging="290"/>
              <w:rPr>
                <w:rFonts w:ascii="맑은 고딕" w:eastAsia="맑은 고딕"/>
                <w:color w:val="000000"/>
                <w:spacing w:val="-8"/>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실증 연계 및 전방위 네트워크 활용을 통한 실질적 사업화 자산 창출</w:t>
            </w:r>
          </w:p>
          <w:p>
            <w:pPr>
              <w:pStyle w:val="0"/>
              <w:widowControl w:val="off"/>
              <w:ind w:left="313" w:hanging="313"/>
            </w:pPr>
            <w:r>
              <w:rPr>
                <w:rFonts w:ascii="맑은 고딕"/>
                <w:spacing w:val="-18"/>
                <w:sz w:val="24"/>
                <w:shd w:val="clear" w:color="000000"/>
              </w:rPr>
              <w:t xml:space="preserve"> - </w:t>
            </w:r>
            <w:r>
              <w:rPr>
                <w:rFonts w:ascii="맑은 고딕" w:eastAsia="맑은 고딕"/>
                <w:spacing w:val="-16"/>
                <w:sz w:val="24"/>
                <w:shd w:val="clear" w:color="000000"/>
              </w:rPr>
              <w:t xml:space="preserve">고도화된 비즈니스는 병원, 연구기관, 제약/바이오 기업, VC 등 폭넓은 파트너 네트워크를 통해 실증 및 검증 단계를 거칩니다. PoC(개념증명) 및 실증 연계, 공동연구를 통해 기술의 가치를 높이고, 예비/초기 창업, 기술이전(Licensing Out), 전략적 제휴 등의 '사업화 가능한 자산(Business Asset)'으로 안착시킵니다. 궁극적으로 투자 검토 연계와 정부 R&amp;D, TIPS 등 후속 사업화 자금 확보까지 지원하여 성공적인 자본 계획을 완성합니다. </w:t>
            </w:r>
          </w:p>
        </w:tc>
      </w:tr>
      <w:tr>
        <w:trPr>
          <w:cantSplit/>
          <w:trHeight w:val="7819"/>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ind w:left="208" w:hanging="208"/>
            </w:pPr>
            <w:r>
              <w:rPr>
                <w:rFonts w:ascii="맑은 고딕"/>
                <w:b/>
                <w:spacing w:val="-18"/>
                <w:sz w:val="24"/>
                <w:shd w:val="clear" w:color="000000"/>
              </w:rPr>
              <w:t>•</w:t>
            </w:r>
            <w:r>
              <w:rPr>
                <w:rFonts w:ascii="맑은 고딕" w:eastAsia="맑은 고딕"/>
                <w:b/>
                <w:spacing w:val="-18"/>
                <w:sz w:val="24"/>
                <w:shd w:val="clear" w:color="000000"/>
              </w:rPr>
              <w:t xml:space="preserve"> 창업 및 사업화 지원</w:t>
            </w:r>
          </w:p>
          <w:p>
            <w:pPr>
              <w:pStyle w:val="0"/>
              <w:widowControl w:val="off"/>
              <w:ind w:left="305" w:hanging="305"/>
            </w:pPr>
            <w:r>
              <w:rPr>
                <w:rFonts w:ascii="맑은 고딕"/>
                <w:spacing w:val="-18"/>
                <w:sz w:val="24"/>
                <w:shd w:val="clear" w:color="000000"/>
              </w:rPr>
              <w:t xml:space="preserve"> - </w:t>
            </w:r>
            <w:r>
              <w:rPr>
                <w:rFonts w:ascii="맑은 고딕" w:eastAsia="맑은 고딕"/>
                <w:spacing w:val="-17"/>
                <w:sz w:val="24"/>
                <w:shd w:val="clear" w:color="000000"/>
              </w:rPr>
              <w:t>창업 단계 진입 지원: 연구자 팀의 성공적인 창업 전환을 위한 법인 설립 지원, 창업지원사업 연계, 비즈니스 모델(BM) 보완 지원</w:t>
            </w:r>
          </w:p>
          <w:p>
            <w:pPr>
              <w:pStyle w:val="0"/>
              <w:widowControl w:val="off"/>
              <w:ind w:left="305" w:hanging="305"/>
            </w:pPr>
            <w:r>
              <w:rPr>
                <w:rFonts w:ascii="맑은 고딕"/>
                <w:spacing w:val="-18"/>
                <w:sz w:val="24"/>
                <w:shd w:val="clear" w:color="000000"/>
              </w:rPr>
              <w:t xml:space="preserve"> - </w:t>
            </w:r>
            <w:r>
              <w:rPr>
                <w:rFonts w:ascii="맑은 고딕" w:eastAsia="맑은 고딕"/>
                <w:spacing w:val="-24"/>
                <w:sz w:val="24"/>
                <w:shd w:val="clear" w:color="000000"/>
              </w:rPr>
              <w:t>사업화 로드맵 수립: 기업의 중장기 방향성을 설정하기 위한 사업화 로드맵 정리 지원</w:t>
            </w:r>
          </w:p>
          <w:p>
            <w:pPr>
              <w:pStyle w:val="0"/>
              <w:widowControl w:val="off"/>
              <w:ind w:left="309" w:hanging="309"/>
            </w:pPr>
            <w:r>
              <w:rPr>
                <w:rFonts w:ascii="맑은 고딕"/>
                <w:spacing w:val="-18"/>
                <w:sz w:val="24"/>
                <w:shd w:val="clear" w:color="000000"/>
              </w:rPr>
              <w:t xml:space="preserve"> - </w:t>
            </w:r>
            <w:r>
              <w:rPr>
                <w:rFonts w:ascii="맑은 고딕" w:eastAsia="맑은 고딕"/>
                <w:spacing w:val="-16"/>
                <w:sz w:val="24"/>
                <w:shd w:val="clear" w:color="000000"/>
              </w:rPr>
              <w:t>성과 확산 지원: 우수 사례 선정, 성과 공유회 참여, 홍보 콘텐츠 제작을 통한 기업 및 기술 브랜드 확산</w:t>
            </w:r>
          </w:p>
          <w:p>
            <w:pPr>
              <w:pStyle w:val="0"/>
              <w:widowControl w:val="off"/>
              <w:ind w:left="287" w:hanging="287"/>
              <w:rPr>
                <w:rFonts w:ascii="맑은 고딕" w:eastAsia="맑은 고딕"/>
                <w:color w:val="000000"/>
                <w:spacing w:val="-7"/>
                <w:sz w:val="10"/>
                <w:shd w:val="clear" w:color="000000"/>
              </w:rPr>
            </w:pPr>
          </w:p>
          <w:p>
            <w:pPr>
              <w:pStyle w:val="0"/>
              <w:widowControl w:val="off"/>
              <w:ind w:left="208" w:hanging="208"/>
            </w:pPr>
            <w:r>
              <w:rPr>
                <w:rFonts w:ascii="맑은 고딕"/>
                <w:b/>
                <w:spacing w:val="-18"/>
                <w:sz w:val="24"/>
                <w:shd w:val="clear" w:color="000000"/>
              </w:rPr>
              <w:t>•</w:t>
            </w:r>
            <w:r>
              <w:rPr>
                <w:rFonts w:ascii="맑은 고딕" w:eastAsia="맑은 고딕"/>
                <w:b/>
                <w:spacing w:val="-18"/>
                <w:sz w:val="24"/>
                <w:shd w:val="clear" w:color="000000"/>
              </w:rPr>
              <w:t xml:space="preserve"> 기술 고도화 및 R&amp;D 지원</w:t>
            </w:r>
          </w:p>
          <w:p>
            <w:pPr>
              <w:pStyle w:val="0"/>
              <w:widowControl w:val="off"/>
              <w:ind w:left="309" w:hanging="309"/>
            </w:pPr>
            <w:r>
              <w:rPr>
                <w:rFonts w:ascii="맑은 고딕"/>
                <w:spacing w:val="-18"/>
                <w:sz w:val="24"/>
                <w:shd w:val="clear" w:color="000000"/>
              </w:rPr>
              <w:t xml:space="preserve"> - </w:t>
            </w:r>
            <w:r>
              <w:rPr>
                <w:rFonts w:ascii="맑은 고딕" w:eastAsia="맑은 고딕"/>
                <w:spacing w:val="-17"/>
                <w:sz w:val="24"/>
                <w:shd w:val="clear" w:color="000000"/>
              </w:rPr>
              <w:t>기술이전 패키징 및 중개: 기술소개자료(SMK) 작성, TLO(기술이전 전담조직) 및 대기업·중견기업 BD(사업개발) 미팅 매칭, 기술이전 패키징 지원</w:t>
            </w:r>
          </w:p>
          <w:p>
            <w:pPr>
              <w:pStyle w:val="0"/>
              <w:widowControl w:val="off"/>
              <w:ind w:left="302" w:hanging="302"/>
            </w:pPr>
            <w:r>
              <w:rPr>
                <w:rFonts w:ascii="맑은 고딕" w:eastAsia="맑은 고딕"/>
                <w:spacing w:val="-18"/>
                <w:sz w:val="24"/>
                <w:shd w:val="clear" w:color="000000"/>
              </w:rPr>
              <w:t xml:space="preserve"> - 공동연구 및 실증(PoC): 병원, 대기업, 연구기관과의 파트너십 매칭 및 실제 현장 실증(PoC) 가능성 검토 지원</w:t>
            </w:r>
          </w:p>
          <w:p>
            <w:pPr>
              <w:pStyle w:val="0"/>
              <w:widowControl w:val="off"/>
              <w:ind w:left="292" w:hanging="292"/>
            </w:pPr>
            <w:r>
              <w:rPr>
                <w:rFonts w:ascii="맑은 고딕"/>
                <w:spacing w:val="-18"/>
                <w:sz w:val="24"/>
                <w:shd w:val="clear" w:color="000000"/>
              </w:rPr>
              <w:t xml:space="preserve"> - </w:t>
            </w:r>
            <w:r>
              <w:rPr>
                <w:rFonts w:ascii="맑은 고딕" w:eastAsia="맑은 고딕"/>
                <w:spacing w:val="-14"/>
                <w:sz w:val="24"/>
                <w:shd w:val="clear" w:color="000000"/>
              </w:rPr>
              <w:t>후속 R&amp;D 연계: 정부 R&amp;D 과제 연계, TIPS 및 스케일업 TIPS, 기타 정부 창업지원사업 추천 및 연계 지원</w:t>
            </w:r>
          </w:p>
          <w:p>
            <w:pPr>
              <w:pStyle w:val="0"/>
              <w:widowControl w:val="off"/>
              <w:ind w:left="300" w:hanging="300"/>
              <w:rPr>
                <w:rFonts w:ascii="맑은 고딕" w:eastAsia="맑은 고딕"/>
                <w:color w:val="000000"/>
                <w:spacing w:val="-7"/>
                <w:sz w:val="10"/>
                <w:shd w:val="clear" w:color="000000"/>
              </w:rPr>
            </w:pPr>
          </w:p>
          <w:p>
            <w:pPr>
              <w:pStyle w:val="0"/>
              <w:widowControl w:val="off"/>
              <w:ind w:left="208" w:hanging="208"/>
            </w:pPr>
            <w:r>
              <w:rPr>
                <w:rFonts w:ascii="맑은 고딕"/>
                <w:b/>
                <w:spacing w:val="-18"/>
                <w:sz w:val="24"/>
                <w:shd w:val="clear" w:color="000000"/>
              </w:rPr>
              <w:t>•</w:t>
            </w:r>
            <w:r>
              <w:rPr>
                <w:rFonts w:ascii="맑은 고딕" w:eastAsia="맑은 고딕"/>
                <w:b/>
                <w:spacing w:val="-18"/>
                <w:sz w:val="24"/>
                <w:shd w:val="clear" w:color="000000"/>
              </w:rPr>
              <w:t xml:space="preserve"> 투자 유치 및 역량 강화 지원</w:t>
            </w:r>
          </w:p>
          <w:p>
            <w:pPr>
              <w:pStyle w:val="0"/>
              <w:widowControl w:val="off"/>
              <w:ind w:left="291" w:hanging="291"/>
            </w:pPr>
            <w:r>
              <w:rPr>
                <w:rFonts w:ascii="맑은 고딕" w:eastAsia="맑은 고딕"/>
                <w:spacing w:val="-18"/>
                <w:sz w:val="24"/>
                <w:shd w:val="clear" w:color="000000"/>
              </w:rPr>
              <w:t xml:space="preserve"> - 투자자 매칭 및 검토: VC(벤처캐피탈) 및 CVC(기업형 벤처캐피탈) 투자 미팅 주선, 후속 투자 검토 기회 제공</w:t>
            </w:r>
          </w:p>
          <w:p>
            <w:pPr>
              <w:pStyle w:val="0"/>
              <w:widowControl w:val="off"/>
              <w:ind w:left="287" w:hanging="287"/>
            </w:pPr>
            <w:r>
              <w:rPr>
                <w:rFonts w:ascii="맑은 고딕" w:eastAsia="맑은 고딕"/>
                <w:spacing w:val="-18"/>
                <w:sz w:val="24"/>
                <w:shd w:val="clear" w:color="000000"/>
              </w:rPr>
              <w:t xml:space="preserve"> - IR 역량 강화: 투자 유치를 위한 IR 자료(피치덱) 보완 및 정교화 지원</w:t>
            </w:r>
          </w:p>
          <w:p>
            <w:pPr>
              <w:pStyle w:val="0"/>
              <w:widowControl w:val="off"/>
              <w:ind w:left="287" w:hanging="287"/>
            </w:pPr>
            <w:r>
              <w:rPr>
                <w:rFonts w:ascii="맑은 고딕" w:eastAsia="맑은 고딕"/>
                <w:spacing w:val="-18"/>
                <w:sz w:val="24"/>
                <w:shd w:val="clear" w:color="000000"/>
              </w:rPr>
              <w:t xml:space="preserve"> - 직접 투자 기회: 우수 성과 팀을 대상으로 한 운영사 직접 투자 검토</w:t>
            </w:r>
          </w:p>
          <w:p>
            <w:pPr>
              <w:pStyle w:val="0"/>
              <w:widowControl w:val="off"/>
              <w:ind w:left="295" w:hanging="295"/>
            </w:pPr>
            <w:r>
              <w:rPr>
                <w:rFonts w:ascii="맑은 고딕"/>
                <w:spacing w:val="-18"/>
                <w:sz w:val="24"/>
                <w:shd w:val="clear" w:color="000000"/>
              </w:rPr>
              <w:t xml:space="preserve"> - </w:t>
            </w:r>
            <w:r>
              <w:rPr>
                <w:rFonts w:ascii="맑은 고딕" w:eastAsia="맑은 고딕"/>
                <w:spacing w:val="-20"/>
                <w:sz w:val="24"/>
                <w:shd w:val="clear" w:color="000000"/>
              </w:rPr>
              <w:t xml:space="preserve">전문가 사후 컨설팅: 기업별 애로사항 해결을 위한 분야별 맞춤형 후속 컨설팅 제공 </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366"/>
        <w:gridCol w:w="8215"/>
      </w:tblGrid>
      <w:tr>
        <w:trPr>
          <w:trHeight w:val="615"/>
        </w:trPr>
        <w:tc>
          <w:tcPr>
            <w:tcW w:w="1366" w:type="dxa"/>
            <w:tcBorders>
              <w:top w:val="single" w:color="0080c0" w:sz="9"/>
              <w:left w:val="single" w:color="0080c0" w:sz="9"/>
              <w:bottom w:val="single" w:color="0080c0" w:sz="9"/>
              <w:right w:val="single" w:color="0080c0" w:sz="9"/>
            </w:tcBorders>
            <w:shd w:val="clear" w:fill="0080c0"/>
            <w:vAlign w:val="center"/>
          </w:tcPr>
          <w:p>
            <w:pPr>
              <w:pStyle w:val="0"/>
              <w:widowControl w:val="off"/>
              <w:wordWrap w:val="1"/>
              <w:jc w:val="center"/>
            </w:pPr>
            <w:r>
              <w:rPr>
                <w:rFonts w:ascii="HY헤드라인M" w:eastAsia="HY헤드라인M"/>
                <w:color w:val="ffffff"/>
                <w:spacing w:val="-20"/>
                <w:sz w:val="36"/>
                <w:shd w:val="clear" w:color="000000"/>
              </w:rPr>
              <w:t>붙임1-4</w:t>
            </w:r>
          </w:p>
        </w:tc>
        <w:tc>
          <w:tcPr>
            <w:tcW w:w="8215" w:type="dxa"/>
            <w:tcBorders>
              <w:top w:val="single" w:color="0080c0" w:sz="9"/>
              <w:left w:val="single" w:color="0080c0" w:sz="9"/>
              <w:bottom w:val="single" w:color="0080c0" w:sz="9"/>
              <w:right w:val="single" w:color="0080c0" w:sz="9"/>
            </w:tcBorders>
            <w:vAlign w:val="center"/>
          </w:tcPr>
          <w:p>
            <w:pPr>
              <w:pStyle w:val="0"/>
              <w:widowControl w:val="off"/>
              <w:spacing w:line="312" w:lineRule="auto"/>
              <w:ind w:left="138" w:hanging="138"/>
            </w:pPr>
            <w:r>
              <w:rPr>
                <w:rFonts w:ascii="HY헤드라인M" w:eastAsia="HY헤드라인M"/>
                <w:spacing w:val="4"/>
                <w:sz w:val="36"/>
                <w:shd w:val="clear" w:color="000000"/>
              </w:rPr>
              <w:t xml:space="preserve"> [젠엑시스 주식회사]</w:t>
            </w:r>
          </w:p>
        </w:tc>
      </w:tr>
    </w:tbl>
    <w:p>
      <w:pPr>
        <w:pStyle w:val="0"/>
        <w:widowControl w:val="off"/>
        <w:ind w:left="606" w:hanging="606"/>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5298"/>
        <w:gridCol w:w="1279"/>
        <w:gridCol w:w="1676"/>
      </w:tblGrid>
      <w:tr>
        <w:trPr>
          <w:trHeight w:val="466"/>
        </w:trPr>
        <w:tc>
          <w:tcPr>
            <w:tcW w:w="9589"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기관 소개</w:t>
            </w:r>
          </w:p>
        </w:tc>
      </w:tr>
      <w:tr>
        <w:trPr>
          <w:trHeight w:val="1145"/>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기관명</w:t>
            </w:r>
          </w:p>
        </w:tc>
        <w:tc>
          <w:tcPr>
            <w:tcW w:w="5298" w:type="dxa"/>
            <w:tcBorders>
              <w:top w:val="single" w:color="000000" w:sz="3"/>
              <w:left w:val="single" w:color="000000" w:sz="3"/>
              <w:bottom w:val="dotted" w:color="000000" w:sz="3"/>
              <w:right w:val="single" w:color="000000" w:sz="3"/>
            </w:tcBorders>
            <w:vAlign w:val="center"/>
          </w:tcPr>
          <w:p>
            <w:pPr>
              <w:pStyle w:val="0"/>
              <w:widowControl w:val="off"/>
              <w:wordWrap w:val="1"/>
              <w:spacing w:line="312" w:lineRule="auto"/>
              <w:jc w:val="center"/>
            </w:pPr>
            <w:r>
              <w:drawing>
                <wp:inline distT="0" distB="0" distL="0" distR="0">
                  <wp:extent cx="2084578" cy="481203"/>
                  <wp:effectExtent l="0" t="0" r="0" b="0"/>
                  <wp:docPr id="10" name="그림 %d 10"/>
                  <wp:cNvGraphicFramePr/>
                  <a:graphic>
                    <a:graphicData uri="http://schemas.openxmlformats.org/drawingml/2006/picture">
                      <pic:pic>
                        <pic:nvPicPr>
                          <pic:cNvPr id="0" name="C:\Users\WKU\AppData\Local\Temp\Hnc\BinData\EMB00001784147c.png"/>
                          <pic:cNvPicPr/>
                        </pic:nvPicPr>
                        <pic:blipFill>
                          <a:blip r:embed="rId10"/>
                          <a:stretch>
                            <a:fillRect/>
                          </a:stretch>
                        </pic:blipFill>
                        <pic:spPr>
                          <a:xfrm>
                            <a:off x="0" y="0"/>
                            <a:ext cx="2084578" cy="481203"/>
                          </a:xfrm>
                          <a:prstGeom prst="rect">
                            <a:avLst/>
                          </a:prstGeom>
                          <a:effectLst/>
                        </pic:spPr>
                      </pic:pic>
                    </a:graphicData>
                  </a:graphic>
                </wp:inline>
              </w:drawing>
            </w:r>
          </w:p>
        </w:tc>
        <w:tc>
          <w:tcPr>
            <w:tcW w:w="1279"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24"/>
                <w:sz w:val="24"/>
                <w:shd w:val="clear" w:color="000000"/>
              </w:rPr>
              <w:t>대표자</w:t>
            </w:r>
          </w:p>
        </w:tc>
        <w:tc>
          <w:tcPr>
            <w:tcW w:w="167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24"/>
                <w:sz w:val="24"/>
                <w:shd w:val="clear" w:color="000000"/>
              </w:rPr>
              <w:t>손미경</w:t>
            </w:r>
          </w:p>
        </w:tc>
      </w:tr>
      <w:tr>
        <w:trPr>
          <w:trHeight w:val="482"/>
        </w:trPr>
        <w:tc>
          <w:tcPr>
            <w:tcW w:w="1336" w:type="dxa"/>
            <w:vMerge/>
            <w:tcBorders>
              <w:top w:val="single" w:color="000000" w:sz="3"/>
              <w:left w:val="single" w:color="000000" w:sz="3"/>
              <w:bottom w:val="single" w:color="000000" w:sz="3"/>
              <w:right w:val="single" w:color="000000" w:sz="3"/>
            </w:tcBorders>
          </w:tcPr>
          <w:p/>
        </w:tc>
        <w:tc>
          <w:tcPr>
            <w:tcW w:w="5298" w:type="dxa"/>
            <w:tcBorders>
              <w:top w:val="dotted"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24"/>
                <w:sz w:val="24"/>
                <w:shd w:val="clear" w:color="000000"/>
              </w:rPr>
              <w:t>젠엑시스 주식회사</w:t>
            </w:r>
          </w:p>
        </w:tc>
        <w:tc>
          <w:tcPr>
            <w:tcW w:w="1279" w:type="dxa"/>
            <w:vMerge/>
            <w:tcBorders>
              <w:top w:val="single" w:color="000000" w:sz="3"/>
              <w:left w:val="single" w:color="000000" w:sz="3"/>
              <w:bottom w:val="single" w:color="000000" w:sz="3"/>
              <w:right w:val="single" w:color="000000" w:sz="3"/>
            </w:tcBorders>
          </w:tcPr>
          <w:p/>
        </w:tc>
        <w:tc>
          <w:tcPr>
            <w:tcW w:w="1676" w:type="dxa"/>
            <w:vMerge/>
            <w:tcBorders>
              <w:top w:val="single" w:color="000000" w:sz="3"/>
              <w:left w:val="single" w:color="000000" w:sz="3"/>
              <w:bottom w:val="single" w:color="000000" w:sz="3"/>
              <w:right w:val="single" w:color="000000" w:sz="3"/>
            </w:tcBorders>
          </w:tcPr>
          <w:p/>
        </w:tc>
      </w:tr>
      <w:tr>
        <w:trPr>
          <w:trHeight w:val="410"/>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전문 분야</w:t>
            </w:r>
          </w:p>
        </w:tc>
        <w:tc>
          <w:tcPr>
            <w:tcW w:w="5298"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18"/>
                <w:sz w:val="24"/>
                <w:shd w:val="clear" w:color="000000"/>
              </w:rPr>
              <w:t>바이오·헬스케어 및 첨단 딥테크 전 분야 투자·보육</w:t>
            </w:r>
          </w:p>
        </w:tc>
        <w:tc>
          <w:tcPr>
            <w:tcW w:w="1279"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18"/>
                <w:sz w:val="24"/>
                <w:shd w:val="clear" w:color="000000"/>
              </w:rPr>
              <w:t>홈페이지</w:t>
            </w:r>
          </w:p>
        </w:tc>
        <w:tc>
          <w:tcPr>
            <w:tcW w:w="167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b/>
                <w:spacing w:val="-18"/>
                <w:sz w:val="24"/>
                <w:shd w:val="clear" w:color="000000"/>
              </w:rPr>
              <w:t>genaxis.co.kr</w:t>
            </w:r>
          </w:p>
        </w:tc>
      </w:tr>
      <w:tr>
        <w:trPr>
          <w:trHeight w:val="3339"/>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8"/>
                <w:sz w:val="24"/>
                <w:shd w:val="clear" w:color="000000"/>
              </w:rPr>
              <w:t>기관</w:t>
            </w:r>
          </w:p>
          <w:p>
            <w:pPr>
              <w:pStyle w:val="0"/>
              <w:widowControl w:val="off"/>
              <w:wordWrap w:val="1"/>
              <w:spacing w:line="312" w:lineRule="auto"/>
              <w:jc w:val="center"/>
            </w:pPr>
            <w:r>
              <w:rPr>
                <w:rFonts w:eastAsia="맑은 고딕"/>
                <w:b/>
                <w:spacing w:val="-8"/>
                <w:sz w:val="24"/>
                <w:shd w:val="clear" w:color="000000"/>
              </w:rPr>
              <w:t>소개글</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188" w:hanging="188"/>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19"/>
                <w:sz w:val="24"/>
                <w:shd w:val="clear" w:color="000000"/>
              </w:rPr>
              <w:t>젠엑시스는 바이오·헬스케어 및 첨단 딥테크 분야의 유망 초기 스타트업을 발굴하고 육성하여 글로벌 시장 안착을 견인하는 탑티어(Top-tier) 전문 액셀러레이터입니다.</w:t>
            </w:r>
          </w:p>
          <w:p>
            <w:pPr>
              <w:pStyle w:val="0"/>
              <w:widowControl w:val="off"/>
              <w:rPr>
                <w:rFonts w:ascii="맑은 고딕" w:eastAsia="맑은 고딕"/>
                <w:color w:val="000000"/>
                <w:spacing w:val="-3"/>
                <w:sz w:val="4"/>
                <w:shd w:val="clear" w:color="000000"/>
              </w:rPr>
            </w:pPr>
          </w:p>
          <w:p>
            <w:pPr>
              <w:pStyle w:val="0"/>
              <w:widowControl w:val="off"/>
              <w:ind w:left="192" w:hanging="192"/>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24"/>
                <w:sz w:val="24"/>
                <w:shd w:val="clear" w:color="000000"/>
              </w:rPr>
              <w:t xml:space="preserve">345명의 바이오 산업 전문가 자문단 Pool과 3,000명 이상의 VC 자산운용가 네트워크를 </w:t>
            </w:r>
            <w:r>
              <w:rPr>
                <w:rFonts w:ascii="맑은 고딕" w:eastAsia="맑은 고딕"/>
                <w:spacing w:val="-22"/>
                <w:sz w:val="24"/>
                <w:shd w:val="clear" w:color="000000"/>
              </w:rPr>
              <w:t>독점 보유하여 기술 중심 초기 스타트업이 직면하는 데스밸리(Death Valley)를 가장 정교하게 극복합니다.</w:t>
            </w:r>
          </w:p>
          <w:p>
            <w:pPr>
              <w:pStyle w:val="0"/>
              <w:widowControl w:val="off"/>
              <w:rPr>
                <w:rFonts w:ascii="맑은 고딕" w:eastAsia="맑은 고딕"/>
                <w:color w:val="000000"/>
                <w:spacing w:val="-3"/>
                <w:sz w:val="4"/>
                <w:shd w:val="clear" w:color="000000"/>
              </w:rPr>
            </w:pPr>
          </w:p>
          <w:p>
            <w:pPr>
              <w:pStyle w:val="0"/>
              <w:widowControl w:val="off"/>
              <w:ind w:left="187" w:hanging="187"/>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23"/>
                <w:sz w:val="24"/>
                <w:shd w:val="clear" w:color="000000"/>
              </w:rPr>
              <w:t xml:space="preserve">검증된 투자 전문성과 글로벌 액셀러레이팅 역량을 결합하여, 유망 예비 청년 연구자의 </w:t>
            </w:r>
            <w:r>
              <w:rPr>
                <w:rFonts w:ascii="맑은 고딕" w:eastAsia="맑은 고딕"/>
                <w:spacing w:val="-22"/>
                <w:sz w:val="24"/>
                <w:shd w:val="clear" w:color="000000"/>
              </w:rPr>
              <w:t>아이디어를 상용화 수준의 비즈니스 모델로 고속 성장시키는 '이중 검증 투자 보육 모델'을 선도하고 있습니다.</w:t>
            </w:r>
          </w:p>
        </w:tc>
      </w:tr>
      <w:tr>
        <w:trPr>
          <w:trHeight w:val="3723"/>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주요 성과</w:t>
            </w:r>
          </w:p>
        </w:tc>
        <w:tc>
          <w:tcPr>
            <w:tcW w:w="8253" w:type="dxa"/>
            <w:gridSpan w:val="3"/>
            <w:tcBorders>
              <w:top w:val="single" w:color="000000" w:sz="3"/>
              <w:left w:val="single" w:color="000000" w:sz="3"/>
              <w:bottom w:val="single" w:color="000000" w:sz="3"/>
              <w:right w:val="single" w:color="000000" w:sz="3"/>
            </w:tcBorders>
            <w:vAlign w:val="center"/>
          </w:tcPr>
          <w:p>
            <w:pPr>
              <w:pStyle w:val="0"/>
              <w:widowControl w:val="off"/>
              <w:ind w:left="187" w:hanging="187"/>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22"/>
                <w:sz w:val="24"/>
                <w:shd w:val="clear" w:color="000000"/>
              </w:rPr>
              <w:t>[안정적 펀드 운용] 정부 자금 의존 없이 순수 민간 자본 중심의 68개 개인투자조합을 결성하여 총 271억 원의 자산(AUM)을 성공적으로 운용 중이며, 2026년 상반기 한국</w:t>
            </w:r>
            <w:r>
              <w:rPr>
                <w:rFonts w:ascii="맑은 고딕" w:eastAsia="맑은 고딕"/>
                <w:spacing w:val="-25"/>
                <w:sz w:val="24"/>
                <w:shd w:val="clear" w:color="000000"/>
              </w:rPr>
              <w:t>벤처투자 및 농금원 모태펀드 3개 계정 운용사(143억 원 규모)에 연이어 선정되었습니다.</w:t>
            </w:r>
          </w:p>
          <w:p>
            <w:pPr>
              <w:pStyle w:val="0"/>
              <w:widowControl w:val="off"/>
              <w:rPr>
                <w:rFonts w:ascii="맑은 고딕" w:eastAsia="맑은 고딕"/>
                <w:color w:val="000000"/>
                <w:spacing w:val="-3"/>
                <w:sz w:val="4"/>
                <w:shd w:val="clear" w:color="000000"/>
              </w:rPr>
            </w:pPr>
          </w:p>
          <w:p>
            <w:pPr>
              <w:pStyle w:val="0"/>
              <w:widowControl w:val="off"/>
              <w:ind w:left="215" w:hanging="215"/>
            </w:pPr>
            <w:r>
              <w:rPr>
                <w:rFonts w:ascii="맑은 고딕"/>
                <w:spacing w:val="-18"/>
                <w:sz w:val="24"/>
                <w:shd w:val="clear" w:color="000000"/>
              </w:rPr>
              <w:t>•</w:t>
            </w:r>
            <w:r>
              <w:rPr>
                <w:rFonts w:ascii="맑은 고딕" w:eastAsia="맑은 고딕"/>
                <w:spacing w:val="-18"/>
                <w:sz w:val="24"/>
                <w:shd w:val="clear" w:color="000000"/>
              </w:rPr>
              <w:t xml:space="preserve"> [보육 인프라] 바이오·헬스케어 전문성을 바탕으로 최근 3개년간 총 19개의 전문 보육 프로그램을 안정적으로 운영하였으며, 누적 784개사 이상의 첨단 스타트업 성장을 밀착 지원했습니다.</w:t>
            </w:r>
          </w:p>
          <w:p>
            <w:pPr>
              <w:pStyle w:val="0"/>
              <w:widowControl w:val="off"/>
              <w:rPr>
                <w:rFonts w:ascii="맑은 고딕" w:eastAsia="맑은 고딕"/>
                <w:color w:val="000000"/>
                <w:spacing w:val="-3"/>
                <w:sz w:val="4"/>
                <w:shd w:val="clear" w:color="000000"/>
              </w:rPr>
            </w:pPr>
          </w:p>
          <w:p>
            <w:pPr>
              <w:pStyle w:val="0"/>
              <w:widowControl w:val="off"/>
              <w:ind w:left="201" w:hanging="201"/>
            </w:pPr>
            <w:r>
              <w:rPr>
                <w:rFonts w:ascii="맑은 고딕"/>
                <w:spacing w:val="-18"/>
                <w:sz w:val="24"/>
                <w:shd w:val="clear" w:color="000000"/>
              </w:rPr>
              <w:t>•</w:t>
            </w:r>
            <w:r>
              <w:rPr>
                <w:rFonts w:ascii="맑은 고딕" w:eastAsia="맑은 고딕"/>
                <w:spacing w:val="-18"/>
                <w:sz w:val="24"/>
                <w:shd w:val="clear" w:color="000000"/>
              </w:rPr>
              <w:t xml:space="preserve"> [실질적 자금조달 연결] 젠엑시스 보육 및 피투자 스타트업의 누적 후속투자 유치 </w:t>
            </w:r>
            <w:r>
              <w:rPr>
                <w:rFonts w:ascii="맑은 고딕" w:eastAsia="맑은 고딕"/>
                <w:spacing w:val="-20"/>
                <w:sz w:val="24"/>
                <w:shd w:val="clear" w:color="000000"/>
              </w:rPr>
              <w:t>총액은 1,550억 원 이상에 달하며, 피투자기업 후속투자 유치 성공률 68%, 투자기업 생존율 100%라는 경이로운 밸류업 지표를 보유하고 있습니다.</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253"/>
      </w:tblGrid>
      <w:tr>
        <w:trPr>
          <w:trHeight w:val="296"/>
        </w:trPr>
        <w:tc>
          <w:tcPr>
            <w:tcW w:w="9589"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개요</w:t>
            </w:r>
          </w:p>
        </w:tc>
      </w:tr>
      <w:tr>
        <w:trPr>
          <w:trHeight w:val="9238"/>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5"/>
                <w:sz w:val="24"/>
                <w:shd w:val="clear" w:color="000000"/>
              </w:rPr>
              <w:t>주요 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wordWrap w:val="1"/>
              <w:spacing w:line="336" w:lineRule="auto"/>
              <w:jc w:val="center"/>
            </w:pPr>
            <w:r>
              <w:rPr>
                <w:rFonts w:ascii="맑은 고딕" w:eastAsia="맑은 고딕"/>
                <w:b/>
                <w:spacing w:val="-19"/>
                <w:sz w:val="26"/>
                <w:shd w:val="clear" w:color="000000"/>
              </w:rPr>
              <w:t>젠엑시스 특화 액셀러레이팅 프로그램 (GEN BIO GROUND: GBG)</w:t>
            </w:r>
          </w:p>
          <w:p>
            <w:pPr>
              <w:pStyle w:val="0"/>
              <w:widowControl w:val="off"/>
              <w:wordWrap w:val="1"/>
              <w:spacing w:line="336" w:lineRule="auto"/>
              <w:jc w:val="center"/>
            </w:pPr>
            <w:r>
              <w:drawing>
                <wp:inline distT="0" distB="0" distL="0" distR="0">
                  <wp:extent cx="5039995" cy="1979930"/>
                  <wp:effectExtent l="0" t="0" r="0" b="0"/>
                  <wp:docPr id="11" name="그림 %d 11"/>
                  <wp:cNvGraphicFramePr/>
                  <a:graphic>
                    <a:graphicData uri="http://schemas.openxmlformats.org/drawingml/2006/picture">
                      <pic:pic>
                        <pic:nvPicPr>
                          <pic:cNvPr id="0" name="C:\Users\WKU\AppData\Local\Temp\Hnc\BinData\EMB00001784147d.png"/>
                          <pic:cNvPicPr/>
                        </pic:nvPicPr>
                        <pic:blipFill>
                          <a:blip r:embed="rId11"/>
                          <a:stretch>
                            <a:fillRect/>
                          </a:stretch>
                        </pic:blipFill>
                        <pic:spPr>
                          <a:xfrm>
                            <a:off x="0" y="0"/>
                            <a:ext cx="5039995" cy="1979930"/>
                          </a:xfrm>
                          <a:prstGeom prst="rect">
                            <a:avLst/>
                          </a:prstGeom>
                          <a:effectLst/>
                        </pic:spPr>
                      </pic:pic>
                    </a:graphicData>
                  </a:graphic>
                </wp:inline>
              </w:drawing>
            </w:r>
          </w:p>
          <w:p>
            <w:pPr>
              <w:pStyle w:val="0"/>
              <w:widowControl w:val="off"/>
              <w:spacing w:line="336" w:lineRule="auto"/>
              <w:ind w:left="188" w:hanging="188"/>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b/>
                <w:spacing w:val="-18"/>
                <w:sz w:val="24"/>
                <w:shd w:val="clear" w:color="000000"/>
              </w:rPr>
              <w:t>[GBG 해커톤]</w:t>
            </w:r>
            <w:r>
              <w:rPr>
                <w:rFonts w:ascii="맑은 고딕"/>
                <w:spacing w:val="-18"/>
                <w:sz w:val="24"/>
                <w:shd w:val="clear" w:color="000000"/>
              </w:rPr>
              <w:t xml:space="preserve"> </w:t>
            </w:r>
          </w:p>
          <w:p>
            <w:pPr>
              <w:pStyle w:val="0"/>
              <w:widowControl w:val="off"/>
              <w:spacing w:line="336" w:lineRule="auto"/>
              <w:ind w:left="298" w:hanging="298"/>
            </w:pPr>
            <w:r>
              <w:rPr>
                <w:rFonts w:ascii="맑은 고딕" w:eastAsia="맑은 고딕"/>
                <w:spacing w:val="-18"/>
                <w:sz w:val="24"/>
                <w:shd w:val="clear" w:color="000000"/>
              </w:rPr>
              <w:t xml:space="preserve"> - 챌린지 예선 통입팀 대상 1박 2일 몰입형 워크숍을 가동하여 TRL(기술성숙도) 및 </w:t>
            </w:r>
            <w:r>
              <w:rPr>
                <w:rFonts w:ascii="맑은 고딕" w:eastAsia="맑은 고딕"/>
                <w:spacing w:val="-20"/>
                <w:sz w:val="24"/>
                <w:shd w:val="clear" w:color="000000"/>
              </w:rPr>
              <w:t>CRL(사업화준비도)을 기반으로 정밀 진단 리포트를 제공하고 시장 지향적 비즈니스 모델(BM)을 조기에 수립합니다.</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188" w:hanging="188"/>
            </w:pPr>
            <w:r>
              <w:rPr>
                <w:rFonts w:ascii="맑은 고딕"/>
                <w:b/>
                <w:spacing w:val="-18"/>
                <w:sz w:val="24"/>
                <w:shd w:val="clear" w:color="000000"/>
              </w:rPr>
              <w:t>•</w:t>
            </w:r>
            <w:r>
              <w:rPr>
                <w:rFonts w:ascii="맑은 고딕" w:eastAsia="맑은 고딕"/>
                <w:b/>
                <w:spacing w:val="-18"/>
                <w:sz w:val="24"/>
                <w:shd w:val="clear" w:color="000000"/>
              </w:rPr>
              <w:t xml:space="preserve"> [GBG 레벨업] </w:t>
            </w:r>
          </w:p>
          <w:p>
            <w:pPr>
              <w:pStyle w:val="0"/>
              <w:widowControl w:val="off"/>
              <w:spacing w:line="336" w:lineRule="auto"/>
              <w:ind w:left="300" w:hanging="300"/>
            </w:pPr>
            <w:r>
              <w:rPr>
                <w:rFonts w:ascii="맑은 고딕" w:eastAsia="맑은 고딕"/>
                <w:spacing w:val="-18"/>
                <w:sz w:val="24"/>
                <w:shd w:val="clear" w:color="000000"/>
              </w:rPr>
              <w:t xml:space="preserve"> - 성공 창업가, 의사과학자, 전문 투자자로 구성된 전담 멘토를 1:1 문제해결형으로 매칭하여 파이프라인 최적화, 비임상 데이터 검증 등 5회에 걸친 상시 자문과 전문화된 아카데미 교육을 제공합니다.</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188" w:hanging="188"/>
            </w:pPr>
            <w:r>
              <w:rPr>
                <w:rFonts w:ascii="맑은 고딕"/>
                <w:b/>
                <w:spacing w:val="-18"/>
                <w:sz w:val="24"/>
                <w:shd w:val="clear" w:color="000000"/>
              </w:rPr>
              <w:t>•</w:t>
            </w:r>
            <w:r>
              <w:rPr>
                <w:rFonts w:ascii="맑은 고딕" w:eastAsia="맑은 고딕"/>
                <w:b/>
                <w:spacing w:val="-18"/>
                <w:sz w:val="24"/>
                <w:shd w:val="clear" w:color="000000"/>
              </w:rPr>
              <w:t xml:space="preserve"> [GBG IR 클리닉] </w:t>
            </w:r>
          </w:p>
          <w:p>
            <w:pPr>
              <w:pStyle w:val="0"/>
              <w:widowControl w:val="off"/>
              <w:spacing w:line="336" w:lineRule="auto"/>
              <w:ind w:left="304" w:hanging="304"/>
            </w:pPr>
            <w:r>
              <w:rPr>
                <w:rFonts w:ascii="맑은 고딕"/>
                <w:spacing w:val="-18"/>
                <w:sz w:val="24"/>
                <w:shd w:val="clear" w:color="000000"/>
              </w:rPr>
              <w:t xml:space="preserve"> - </w:t>
            </w:r>
            <w:r>
              <w:rPr>
                <w:rFonts w:ascii="맑은 고딕" w:eastAsia="맑은 고딕"/>
                <w:spacing w:val="-16"/>
                <w:sz w:val="24"/>
                <w:shd w:val="clear" w:color="000000"/>
              </w:rPr>
              <w:t xml:space="preserve">투자 심사역 시선의 스토리라인 컨설팅(2회) 및 무대 피칭 역량 강화 워크숍을 </w:t>
            </w:r>
            <w:r>
              <w:rPr>
                <w:rFonts w:ascii="맑은 고딕" w:eastAsia="맑은 고딕"/>
                <w:spacing w:val="-23"/>
                <w:sz w:val="24"/>
                <w:shd w:val="clear" w:color="000000"/>
              </w:rPr>
              <w:t>리드하고, 가독성과 직관성을 100% 확보하기 위해 전문 디자이너를 매칭해 프리미엄 IR 피치덱 디자인(기업별 1식)을 지원합니다.</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188" w:hanging="188"/>
            </w:pPr>
            <w:r>
              <w:rPr>
                <w:rFonts w:ascii="맑은 고딕"/>
                <w:b/>
                <w:spacing w:val="-18"/>
                <w:sz w:val="24"/>
                <w:shd w:val="clear" w:color="000000"/>
              </w:rPr>
              <w:t>•</w:t>
            </w:r>
            <w:r>
              <w:rPr>
                <w:rFonts w:ascii="맑은 고딕" w:eastAsia="맑은 고딕"/>
                <w:b/>
                <w:spacing w:val="-18"/>
                <w:sz w:val="24"/>
                <w:shd w:val="clear" w:color="000000"/>
              </w:rPr>
              <w:t xml:space="preserve"> [GBG 랩투스테이지] </w:t>
            </w:r>
          </w:p>
          <w:p>
            <w:pPr>
              <w:pStyle w:val="0"/>
              <w:widowControl w:val="off"/>
              <w:spacing w:line="336" w:lineRule="auto"/>
              <w:ind w:left="290" w:hanging="290"/>
            </w:pPr>
            <w:r>
              <w:rPr>
                <w:rFonts w:ascii="맑은 고딕"/>
                <w:spacing w:val="-18"/>
                <w:sz w:val="24"/>
                <w:shd w:val="clear" w:color="000000"/>
              </w:rPr>
              <w:t xml:space="preserve"> - </w:t>
            </w:r>
            <w:r>
              <w:rPr>
                <w:rFonts w:ascii="맑은 고딕" w:eastAsia="맑은 고딕"/>
                <w:spacing w:val="-22"/>
                <w:sz w:val="24"/>
                <w:shd w:val="clear" w:color="000000"/>
              </w:rPr>
              <w:t>본선 무대 경쟁력 극대화를 위해 바이오헬스 전문 투자 심사역 5인 이상을 위촉하여 실제 챌린지 규칙과 동일한 7분 발표, 3분 질의응답 환경의 실전형 모의 데모데이를 개최하고 개별 보완서를 피드백합니다.</w:t>
            </w:r>
          </w:p>
        </w:tc>
      </w:tr>
      <w:tr>
        <w:trPr>
          <w:trHeight w:val="3644"/>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253" w:type="dxa"/>
            <w:tcBorders>
              <w:top w:val="single" w:color="000000" w:sz="3"/>
              <w:left w:val="single" w:color="000000" w:sz="3"/>
              <w:bottom w:val="single" w:color="000000" w:sz="3"/>
              <w:right w:val="single" w:color="000000" w:sz="3"/>
            </w:tcBorders>
            <w:vAlign w:val="center"/>
          </w:tcPr>
          <w:p>
            <w:pPr>
              <w:pStyle w:val="0"/>
              <w:widowControl w:val="off"/>
              <w:spacing w:line="336" w:lineRule="auto"/>
              <w:ind w:left="188" w:hanging="188"/>
            </w:pPr>
            <w:r>
              <w:rPr>
                <w:rFonts w:ascii="맑은 고딕"/>
                <w:b/>
                <w:spacing w:val="-18"/>
                <w:sz w:val="24"/>
                <w:shd w:val="clear" w:color="000000"/>
              </w:rPr>
              <w:t>•</w:t>
            </w:r>
            <w:r>
              <w:rPr>
                <w:rFonts w:ascii="맑은 고딕" w:eastAsia="맑은 고딕"/>
                <w:b/>
                <w:spacing w:val="-18"/>
                <w:sz w:val="24"/>
                <w:shd w:val="clear" w:color="000000"/>
              </w:rPr>
              <w:t xml:space="preserve"> [정부 R&amp;D 패스트트랙 및 알룸나이 연계]</w:t>
            </w:r>
          </w:p>
          <w:p>
            <w:pPr>
              <w:pStyle w:val="0"/>
              <w:widowControl w:val="off"/>
              <w:spacing w:line="336" w:lineRule="auto"/>
              <w:ind w:left="293" w:hanging="293"/>
            </w:pPr>
            <w:r>
              <w:rPr>
                <w:rFonts w:ascii="맑은 고딕"/>
                <w:spacing w:val="-18"/>
                <w:sz w:val="24"/>
                <w:shd w:val="clear" w:color="000000"/>
              </w:rPr>
              <w:t xml:space="preserve"> - </w:t>
            </w:r>
            <w:r>
              <w:rPr>
                <w:rFonts w:ascii="맑은 고딕" w:eastAsia="맑은 고딕"/>
                <w:spacing w:val="-24"/>
                <w:sz w:val="24"/>
                <w:shd w:val="clear" w:color="000000"/>
              </w:rPr>
              <w:t xml:space="preserve">중기부 팁스(TIPS, 최대 15억 원 R&amp;D) 및 립스(LIPS) 연계 사업계획서 1:1 매칭 기획을 </w:t>
            </w:r>
            <w:r>
              <w:rPr>
                <w:rFonts w:ascii="맑은 고딕" w:eastAsia="맑은 고딕"/>
                <w:spacing w:val="-20"/>
                <w:sz w:val="24"/>
                <w:shd w:val="clear" w:color="000000"/>
              </w:rPr>
              <w:t xml:space="preserve">지원하고, 역대 보육 바이오 스타트업, 의사과학자, 제약사 BD 임원진이 융합된 [GBG </w:t>
            </w:r>
            <w:r>
              <w:rPr>
                <w:rFonts w:ascii="맑은 고딕" w:eastAsia="맑은 고딕"/>
                <w:spacing w:val="-19"/>
                <w:sz w:val="24"/>
                <w:shd w:val="clear" w:color="000000"/>
              </w:rPr>
              <w:t>알룸나이 네트워크] 가동을 통해 실질적인 판로 개척과 기술이전(L/O) 가교 역할을 영구 지원합니다.</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193" w:hanging="193"/>
            </w:pPr>
            <w:r>
              <w:rPr>
                <w:rFonts w:ascii="맑은 고딕"/>
                <w:b/>
                <w:spacing w:val="-18"/>
                <w:sz w:val="24"/>
                <w:shd w:val="clear" w:color="000000"/>
              </w:rPr>
              <w:t>•</w:t>
            </w:r>
            <w:r>
              <w:rPr>
                <w:rFonts w:ascii="맑은 고딕" w:eastAsia="맑은 고딕"/>
                <w:b/>
                <w:spacing w:val="-18"/>
                <w:sz w:val="24"/>
                <w:shd w:val="clear" w:color="000000"/>
              </w:rPr>
              <w:t xml:space="preserve"> [홍보 지원] </w:t>
            </w:r>
            <w:r>
              <w:rPr>
                <w:rFonts w:ascii="맑은 고딕" w:eastAsia="맑은 고딕"/>
                <w:spacing w:val="-18"/>
                <w:sz w:val="24"/>
                <w:shd w:val="clear" w:color="000000"/>
              </w:rPr>
              <w:t>각 팀별 사업 아이템/서비스와 팀을 설명하는 내용의 보도자료를 작성하여 홍보 지원</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212" w:hanging="212"/>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4"/>
                <w:sz w:val="24"/>
                <w:shd w:val="clear" w:color="000000"/>
              </w:rPr>
              <w:t xml:space="preserve">[지원사업 연계] </w:t>
            </w:r>
            <w:r>
              <w:rPr>
                <w:rFonts w:ascii="맑은 고딕" w:eastAsia="맑은 고딕"/>
                <w:spacing w:val="-14"/>
                <w:sz w:val="24"/>
                <w:shd w:val="clear" w:color="000000"/>
              </w:rPr>
              <w:t>사업화가 지속될 수 있도록 바이오/헬스케어 관련 지원사업을 추천/참여 지원</w:t>
            </w:r>
          </w:p>
          <w:p>
            <w:pPr>
              <w:pStyle w:val="0"/>
              <w:widowControl w:val="off"/>
              <w:spacing w:line="336" w:lineRule="auto"/>
              <w:rPr>
                <w:rFonts w:ascii="맑은 고딕" w:eastAsia="맑은 고딕"/>
                <w:color w:val="000000"/>
                <w:spacing w:val="-4"/>
                <w:sz w:val="6"/>
                <w:shd w:val="clear" w:color="000000"/>
              </w:rPr>
            </w:pPr>
          </w:p>
          <w:p>
            <w:pPr>
              <w:pStyle w:val="0"/>
              <w:widowControl w:val="off"/>
              <w:spacing w:line="336" w:lineRule="auto"/>
              <w:ind w:left="188" w:hanging="188"/>
            </w:pPr>
            <w:r>
              <w:rPr>
                <w:rFonts w:ascii="맑은 고딕"/>
                <w:b/>
                <w:spacing w:val="-18"/>
                <w:sz w:val="24"/>
                <w:shd w:val="clear" w:color="000000"/>
              </w:rPr>
              <w:t>•</w:t>
            </w:r>
            <w:r>
              <w:rPr>
                <w:rFonts w:ascii="맑은 고딕" w:eastAsia="맑은 고딕"/>
                <w:b/>
                <w:spacing w:val="-18"/>
                <w:sz w:val="24"/>
                <w:shd w:val="clear" w:color="000000"/>
              </w:rPr>
              <w:t xml:space="preserve"> [직접투자 검토] </w:t>
            </w:r>
            <w:r>
              <w:rPr>
                <w:rFonts w:ascii="맑은 고딕" w:eastAsia="맑은 고딕"/>
                <w:spacing w:val="-18"/>
                <w:sz w:val="24"/>
                <w:shd w:val="clear" w:color="000000"/>
              </w:rPr>
              <w:t xml:space="preserve">참여 우수기업을 선발하여 직접투자 1억원 내외 검토 </w:t>
            </w:r>
          </w:p>
        </w:tc>
      </w:tr>
      <w:tr>
        <w:trPr>
          <w:trHeight w:val="722"/>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담당자 연락처</w:t>
            </w:r>
          </w:p>
        </w:tc>
        <w:tc>
          <w:tcPr>
            <w:tcW w:w="8253" w:type="dxa"/>
            <w:tcBorders>
              <w:top w:val="single" w:color="000000" w:sz="3"/>
              <w:left w:val="single" w:color="000000" w:sz="3"/>
              <w:bottom w:val="single" w:color="000000" w:sz="3"/>
              <w:right w:val="single" w:color="000000" w:sz="3"/>
            </w:tcBorders>
            <w:vAlign w:val="center"/>
          </w:tcPr>
          <w:p>
            <w:pPr>
              <w:pStyle w:val="0"/>
              <w:widowControl w:val="off"/>
              <w:spacing w:line="336" w:lineRule="auto"/>
            </w:pPr>
            <w:r>
              <w:rPr>
                <w:rFonts w:ascii="맑은 고딕"/>
                <w:spacing w:val="-18"/>
                <w:sz w:val="24"/>
                <w:shd w:val="clear" w:color="000000"/>
              </w:rPr>
              <w:t>•</w:t>
            </w:r>
            <w:r>
              <w:rPr>
                <w:rFonts w:ascii="맑은 고딕" w:eastAsia="맑은 고딕"/>
                <w:spacing w:val="-18"/>
                <w:sz w:val="24"/>
                <w:shd w:val="clear" w:color="000000"/>
              </w:rPr>
              <w:t xml:space="preserve"> 젠엑시스 주식회사 백경훈 팀장 (070-7728-3935 / kyungh@genaxis.co.kr)</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646"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310"/>
      </w:tblGrid>
      <w:tr>
        <w:trPr>
          <w:trHeight w:val="466"/>
        </w:trPr>
        <w:tc>
          <w:tcPr>
            <w:tcW w:w="9646"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소개(상세)</w:t>
            </w:r>
          </w:p>
        </w:tc>
      </w:tr>
      <w:tr>
        <w:trPr>
          <w:trHeight w:val="3079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pPr>
            <w:r>
              <w:drawing>
                <wp:inline distT="0" distB="0" distL="0" distR="0">
                  <wp:extent cx="5243830" cy="2519934"/>
                  <wp:effectExtent l="0" t="0" r="0" b="0"/>
                  <wp:docPr id="12" name="그림 %d 12"/>
                  <wp:cNvGraphicFramePr/>
                  <a:graphic>
                    <a:graphicData uri="http://schemas.openxmlformats.org/drawingml/2006/picture">
                      <pic:pic>
                        <pic:nvPicPr>
                          <pic:cNvPr id="0" name="C:\Users\WKU\AppData\Local\Temp\Hnc\BinData\EMB00001784147e.bmp"/>
                          <pic:cNvPicPr/>
                        </pic:nvPicPr>
                        <pic:blipFill>
                          <a:blip r:embed="rId12"/>
                          <a:srcRect t="6392" b="7440"/>
                          <a:stretch>
                            <a:fillRect/>
                          </a:stretch>
                        </pic:blipFill>
                        <pic:spPr>
                          <a:xfrm>
                            <a:off x="0" y="0"/>
                            <a:ext cx="5243830" cy="2519934"/>
                          </a:xfrm>
                          <a:prstGeom prst="rect">
                            <a:avLst/>
                          </a:prstGeom>
                          <a:effectLst/>
                        </pic:spPr>
                      </pic:pic>
                    </a:graphicData>
                  </a:graphic>
                </wp:inline>
              </w:drawing>
            </w:r>
          </w:p>
          <w:p>
            <w:pPr>
              <w:pStyle w:val="0"/>
              <w:widowControl w:val="off"/>
              <w:rPr>
                <w:rFonts w:ascii="맑은 고딕" w:eastAsia="맑은 고딕"/>
                <w:b/>
                <w:color w:val="000000"/>
                <w:spacing w:val="-18"/>
                <w:sz w:val="24"/>
                <w:shd w:val="clear" w:color="000000"/>
              </w:rPr>
            </w:pPr>
          </w:p>
          <w:p>
            <w:pPr>
              <w:pStyle w:val="0"/>
              <w:widowControl w:val="off"/>
            </w:pPr>
            <w:r>
              <w:drawing>
                <wp:inline distT="0" distB="0" distL="0" distR="0">
                  <wp:extent cx="5132451" cy="2519934"/>
                  <wp:effectExtent l="0" t="0" r="0" b="0"/>
                  <wp:docPr id="13" name="그림 %d 13"/>
                  <wp:cNvGraphicFramePr/>
                  <a:graphic>
                    <a:graphicData uri="http://schemas.openxmlformats.org/drawingml/2006/picture">
                      <pic:pic>
                        <pic:nvPicPr>
                          <pic:cNvPr id="0" name="C:\Users\WKU\AppData\Local\Temp\Hnc\BinData\EMB00001784147f.bmp"/>
                          <pic:cNvPicPr/>
                        </pic:nvPicPr>
                        <pic:blipFill>
                          <a:blip r:embed="rId13"/>
                          <a:srcRect t="4730" b="6564"/>
                          <a:stretch>
                            <a:fillRect/>
                          </a:stretch>
                        </pic:blipFill>
                        <pic:spPr>
                          <a:xfrm>
                            <a:off x="0" y="0"/>
                            <a:ext cx="5132451" cy="2519934"/>
                          </a:xfrm>
                          <a:prstGeom prst="rect">
                            <a:avLst/>
                          </a:prstGeom>
                          <a:effectLst/>
                        </pic:spPr>
                      </pic:pic>
                    </a:graphicData>
                  </a:graphic>
                </wp:inline>
              </w:drawing>
            </w: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1 &amp; 2] GBG 해커톤 및 레벨업 기반 원천 기술의 BM 전환과 도메인별 임상·규제(RA) 장벽 해소</w:t>
            </w:r>
          </w:p>
          <w:p>
            <w:pPr>
              <w:pStyle w:val="0"/>
              <w:widowControl w:val="off"/>
              <w:ind w:left="292" w:hanging="292"/>
            </w:pPr>
            <w:r>
              <w:rPr>
                <w:rFonts w:ascii="맑은 고딕" w:eastAsia="맑은 고딕"/>
                <w:spacing w:val="-12"/>
                <w:w w:val="95"/>
                <w:sz w:val="24"/>
                <w:shd w:val="clear" w:color="000000"/>
              </w:rPr>
              <w:t xml:space="preserve"> - GEN BIO GROUND(GBG) 프로그램은 대학·병원·연구소의 연구실 안에 머물러 있는 </w:t>
            </w:r>
            <w:r>
              <w:rPr>
                <w:rFonts w:ascii="맑은 고딕" w:eastAsia="맑은 고딕"/>
                <w:spacing w:val="-8"/>
                <w:w w:val="95"/>
                <w:sz w:val="24"/>
                <w:shd w:val="clear" w:color="000000"/>
              </w:rPr>
              <w:t>청년 연구자의 우수 원천 기술 아이디어를 시장 지향적 비즈니스 모델(BM)로 조기에 안착시키는 강력한 기술 상용화 패키지입니다.</w:t>
            </w:r>
          </w:p>
          <w:p>
            <w:pPr>
              <w:pStyle w:val="0"/>
              <w:widowControl w:val="off"/>
              <w:rPr>
                <w:rFonts w:ascii="맑은 고딕" w:eastAsia="맑은 고딕"/>
                <w:color w:val="000000"/>
                <w:spacing w:val="-5"/>
                <w:w w:val="95"/>
                <w:sz w:val="10"/>
                <w:shd w:val="clear" w:color="000000"/>
              </w:rPr>
            </w:pP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1. GBG 해커톤 (1박 2일 몰입형 워크숍)</w:t>
            </w:r>
          </w:p>
          <w:p>
            <w:pPr>
              <w:pStyle w:val="0"/>
              <w:widowControl w:val="off"/>
              <w:ind w:left="308" w:hanging="308"/>
            </w:pPr>
            <w:r>
              <w:rPr>
                <w:rFonts w:ascii="맑은 고딕" w:eastAsia="맑은 고딕"/>
                <w:spacing w:val="-12"/>
                <w:w w:val="95"/>
                <w:sz w:val="24"/>
                <w:shd w:val="clear" w:color="000000"/>
              </w:rPr>
              <w:t xml:space="preserve"> - 젠엑시스 바이오 전문 내부 심사역이 참여하여 </w:t>
            </w:r>
            <w:r>
              <w:rPr>
                <w:rFonts w:ascii="맑은 고딕" w:eastAsia="맑은 고딕"/>
                <w:color w:val="0000ff"/>
                <w:spacing w:val="-12"/>
                <w:w w:val="95"/>
                <w:sz w:val="24"/>
                <w:u w:val="single"/>
                <w:shd w:val="clear" w:color="000000"/>
              </w:rPr>
              <w:t>기술성숙도(TRL) 및 사업화준비도</w:t>
            </w:r>
            <w:r>
              <w:rPr>
                <w:rFonts w:ascii="맑은 고딕" w:eastAsia="맑은 고딕"/>
                <w:color w:val="0000ff"/>
                <w:spacing w:val="-13"/>
                <w:w w:val="95"/>
                <w:sz w:val="24"/>
                <w:u w:val="single"/>
                <w:shd w:val="clear" w:color="000000"/>
              </w:rPr>
              <w:t>(CRL) 기반의 1:1 심층 인터뷰</w:t>
            </w:r>
            <w:r>
              <w:rPr>
                <w:rFonts w:ascii="맑은 고딕" w:eastAsia="맑은 고딕"/>
                <w:spacing w:val="-13"/>
                <w:w w:val="95"/>
                <w:sz w:val="24"/>
                <w:shd w:val="clear" w:color="000000"/>
              </w:rPr>
              <w:t xml:space="preserve">를 진행합니다. 원천 기술의 차별성과 글로벌 확장성, </w:t>
            </w:r>
            <w:r>
              <w:rPr>
                <w:rFonts w:ascii="맑은 고딕" w:eastAsia="맑은 고딕"/>
                <w:spacing w:val="-14"/>
                <w:w w:val="95"/>
                <w:sz w:val="24"/>
                <w:shd w:val="clear" w:color="000000"/>
              </w:rPr>
              <w:t>특허 침해(FTO) 리스크를 다각도로 분석한 정밀 진단 리포트를 발급하고, 대회 기간 내 달성할 연간 성과목표(KPI)와 비즈니스 모델 캔버스(BMC)를 확정합니다.</w:t>
            </w:r>
          </w:p>
          <w:p>
            <w:pPr>
              <w:pStyle w:val="0"/>
              <w:widowControl w:val="off"/>
              <w:rPr>
                <w:rFonts w:ascii="맑은 고딕" w:eastAsia="맑은 고딕"/>
                <w:color w:val="000000"/>
                <w:spacing w:val="-5"/>
                <w:w w:val="95"/>
                <w:sz w:val="10"/>
                <w:shd w:val="clear" w:color="000000"/>
              </w:rPr>
            </w:pP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2. GBG 레벨업 (밀착 멘토링 &amp; 아카데미)</w:t>
            </w:r>
          </w:p>
          <w:p>
            <w:pPr>
              <w:pStyle w:val="0"/>
              <w:widowControl w:val="off"/>
              <w:ind w:left="304" w:hanging="304"/>
            </w:pPr>
            <w:r>
              <w:rPr>
                <w:rFonts w:ascii="맑은 고딕" w:eastAsia="맑은 고딕"/>
                <w:spacing w:val="-12"/>
                <w:w w:val="95"/>
                <w:sz w:val="24"/>
                <w:shd w:val="clear" w:color="000000"/>
              </w:rPr>
              <w:t xml:space="preserve"> - 해커톤을 통해 도출된 팀별 취약 지표를 보완하기 위해 성공 창업가, 의사과학자</w:t>
            </w:r>
            <w:r>
              <w:rPr>
                <w:rFonts w:ascii="맑은 고딕" w:eastAsia="맑은 고딕"/>
                <w:spacing w:val="-11"/>
                <w:w w:val="95"/>
                <w:sz w:val="24"/>
                <w:shd w:val="clear" w:color="000000"/>
              </w:rPr>
              <w:t xml:space="preserve">(MD), 전문 투자자로 구성된 전담 멘토를 1:1로 매칭해 격주 단위 밀착 자문을 </w:t>
            </w:r>
            <w:r>
              <w:rPr>
                <w:rFonts w:ascii="맑은 고딕" w:eastAsia="맑은 고딕"/>
                <w:spacing w:val="-13"/>
                <w:w w:val="95"/>
                <w:sz w:val="24"/>
                <w:shd w:val="clear" w:color="000000"/>
              </w:rPr>
              <w:t xml:space="preserve">수행합니다. 이와 병렬로 기술사업화, IR 작성법, 규제 극복의 3대 핵심 아카데미를 운영하며, 참여팀의 타겟 도메인에 맞춰 </w:t>
            </w:r>
            <w:r>
              <w:rPr>
                <w:rFonts w:ascii="맑은 고딕"/>
                <w:color w:val="0000ff"/>
                <w:spacing w:val="-13"/>
                <w:w w:val="95"/>
                <w:sz w:val="24"/>
                <w:u w:val="single"/>
                <w:shd w:val="clear" w:color="000000"/>
              </w:rPr>
              <w:t>①</w:t>
            </w:r>
            <w:r>
              <w:rPr>
                <w:rFonts w:ascii="맑은 고딕" w:eastAsia="맑은 고딕"/>
                <w:color w:val="0000ff"/>
                <w:spacing w:val="-13"/>
                <w:w w:val="95"/>
                <w:sz w:val="24"/>
                <w:u w:val="single"/>
                <w:shd w:val="clear" w:color="000000"/>
              </w:rPr>
              <w:t xml:space="preserve"> 디지털헬스·의료AI, </w:t>
            </w:r>
            <w:r>
              <w:rPr>
                <w:rFonts w:ascii="맑은 고딕"/>
                <w:color w:val="0000ff"/>
                <w:spacing w:val="-13"/>
                <w:w w:val="95"/>
                <w:sz w:val="24"/>
                <w:u w:val="single"/>
                <w:shd w:val="clear" w:color="000000"/>
              </w:rPr>
              <w:t>②</w:t>
            </w:r>
            <w:r>
              <w:rPr>
                <w:rFonts w:ascii="맑은 고딕" w:eastAsia="맑은 고딕"/>
                <w:color w:val="0000ff"/>
                <w:spacing w:val="-13"/>
                <w:w w:val="95"/>
                <w:sz w:val="24"/>
                <w:u w:val="single"/>
                <w:shd w:val="clear" w:color="000000"/>
              </w:rPr>
              <w:t xml:space="preserve"> 신약·세포유전자 치료, </w:t>
            </w:r>
            <w:r>
              <w:rPr>
                <w:rFonts w:ascii="맑은 고딕"/>
                <w:color w:val="0000ff"/>
                <w:spacing w:val="-13"/>
                <w:w w:val="95"/>
                <w:sz w:val="24"/>
                <w:u w:val="single"/>
                <w:shd w:val="clear" w:color="000000"/>
              </w:rPr>
              <w:t>③</w:t>
            </w:r>
            <w:r>
              <w:rPr>
                <w:rFonts w:ascii="맑은 고딕" w:eastAsia="맑은 고딕"/>
                <w:color w:val="0000ff"/>
                <w:spacing w:val="-13"/>
                <w:w w:val="95"/>
                <w:sz w:val="24"/>
                <w:u w:val="single"/>
                <w:shd w:val="clear" w:color="000000"/>
              </w:rPr>
              <w:t xml:space="preserve"> 혁신 의료기기의 3대 분과 특화 교육</w:t>
            </w:r>
            <w:r>
              <w:rPr>
                <w:rFonts w:ascii="맑은 고딕" w:eastAsia="맑은 고딕"/>
                <w:spacing w:val="-13"/>
                <w:w w:val="95"/>
                <w:sz w:val="24"/>
                <w:shd w:val="clear" w:color="000000"/>
              </w:rPr>
              <w:t xml:space="preserve">을 가동하여 식약처 인허가 로드맵, 임상 프로토콜 설계, 글로벌 라이선싱 아웃(L/O) 계약 구조를 정교화합니다. </w:t>
            </w:r>
          </w:p>
          <w:p>
            <w:pPr>
              <w:pStyle w:val="0"/>
              <w:widowControl w:val="off"/>
            </w:pPr>
            <w:r>
              <w:drawing>
                <wp:inline distT="0" distB="0" distL="0" distR="0">
                  <wp:extent cx="5118354" cy="2519934"/>
                  <wp:effectExtent l="0" t="0" r="0" b="0"/>
                  <wp:docPr id="14" name="그림 %d 14"/>
                  <wp:cNvGraphicFramePr/>
                  <a:graphic>
                    <a:graphicData uri="http://schemas.openxmlformats.org/drawingml/2006/picture">
                      <pic:pic>
                        <pic:nvPicPr>
                          <pic:cNvPr id="0" name="C:\Users\WKU\AppData\Local\Temp\Hnc\BinData\EMB000017841480.bmp"/>
                          <pic:cNvPicPr/>
                        </pic:nvPicPr>
                        <pic:blipFill>
                          <a:blip r:embed="rId14"/>
                          <a:srcRect t="5999" b="7555"/>
                          <a:stretch>
                            <a:fillRect/>
                          </a:stretch>
                        </pic:blipFill>
                        <pic:spPr>
                          <a:xfrm>
                            <a:off x="0" y="0"/>
                            <a:ext cx="5118354" cy="2519934"/>
                          </a:xfrm>
                          <a:prstGeom prst="rect">
                            <a:avLst/>
                          </a:prstGeom>
                          <a:effectLst/>
                        </pic:spPr>
                      </pic:pic>
                    </a:graphicData>
                  </a:graphic>
                </wp:inline>
              </w:drawing>
              <w:rPr>
                <w:rFonts w:ascii="맑은 고딕"/>
                <w:b/>
                <w:spacing w:val="-12"/>
                <w:w w:val="95"/>
                <w:sz w:val="24"/>
                <w:shd w:val="clear" w:color="000000"/>
              </w:rPr>
              <w:t xml:space="preserve"> </w:t>
            </w:r>
          </w:p>
          <w:p>
            <w:pPr>
              <w:pStyle w:val="0"/>
              <w:widowControl w:val="off"/>
            </w:pPr>
            <w:r>
              <w:drawing>
                <wp:inline distT="0" distB="0" distL="0" distR="0">
                  <wp:extent cx="5083048" cy="2519934"/>
                  <wp:effectExtent l="0" t="0" r="0" b="0"/>
                  <wp:docPr id="15" name="그림 %d 15"/>
                  <wp:cNvGraphicFramePr/>
                  <a:graphic>
                    <a:graphicData uri="http://schemas.openxmlformats.org/drawingml/2006/picture">
                      <pic:pic>
                        <pic:nvPicPr>
                          <pic:cNvPr id="0" name="C:\Users\WKU\AppData\Local\Temp\Hnc\BinData\EMB000017841481.bmp"/>
                          <pic:cNvPicPr/>
                        </pic:nvPicPr>
                        <pic:blipFill>
                          <a:blip r:embed="rId15"/>
                          <a:srcRect t="7884" b="7976"/>
                          <a:stretch>
                            <a:fillRect/>
                          </a:stretch>
                        </pic:blipFill>
                        <pic:spPr>
                          <a:xfrm>
                            <a:off x="0" y="0"/>
                            <a:ext cx="5083048" cy="2519934"/>
                          </a:xfrm>
                          <a:prstGeom prst="rect">
                            <a:avLst/>
                          </a:prstGeom>
                          <a:effectLst/>
                        </pic:spPr>
                      </pic:pic>
                    </a:graphicData>
                  </a:graphic>
                </wp:inline>
              </w:drawing>
            </w:r>
          </w:p>
          <w:p>
            <w:pPr>
              <w:pStyle w:val="0"/>
              <w:widowControl w:val="off"/>
              <w:rPr>
                <w:rFonts w:ascii="맑은 고딕" w:eastAsia="맑은 고딕"/>
                <w:b/>
                <w:color w:val="000000"/>
                <w:spacing w:val="-5"/>
                <w:w w:val="95"/>
                <w:sz w:val="10"/>
                <w:shd w:val="clear" w:color="000000"/>
              </w:rPr>
            </w:pPr>
          </w:p>
          <w:p>
            <w:pPr>
              <w:pStyle w:val="0"/>
              <w:widowControl w:val="off"/>
              <w:ind w:left="208" w:hanging="208"/>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3 &amp; 4] GBG IR 클리닉 및 랩 투 스테이지 중심의 투자자 관점스토리라인 고도화와 실전 피칭 검증</w:t>
            </w:r>
          </w:p>
          <w:p>
            <w:pPr>
              <w:pStyle w:val="0"/>
              <w:widowControl w:val="off"/>
              <w:ind w:left="309" w:hanging="309"/>
            </w:pPr>
            <w:r>
              <w:rPr>
                <w:rFonts w:ascii="맑은 고딕"/>
                <w:spacing w:val="-12"/>
                <w:w w:val="95"/>
                <w:sz w:val="24"/>
                <w:shd w:val="clear" w:color="000000"/>
              </w:rPr>
              <w:t xml:space="preserve"> - </w:t>
            </w:r>
            <w:r>
              <w:rPr>
                <w:rFonts w:ascii="맑은 고딕" w:eastAsia="맑은 고딕"/>
                <w:spacing w:val="-11"/>
                <w:w w:val="95"/>
                <w:sz w:val="24"/>
                <w:shd w:val="clear" w:color="000000"/>
              </w:rPr>
              <w:t>청년 연구 중심 예비 창업팀이 직면한 비즈니스 경험 부족과 자금 확보 장벽을 돌파하기 위해 투자자(VC)가 즉시 매력을 느낄 수 있는 수준으로 IR 자료의 논리 구조와 시각적 완성도를 원스톱으로 클리닉합니다.</w:t>
            </w:r>
          </w:p>
          <w:p>
            <w:pPr>
              <w:pStyle w:val="0"/>
              <w:widowControl w:val="off"/>
              <w:rPr>
                <w:rFonts w:ascii="맑은 고딕" w:eastAsia="맑은 고딕"/>
                <w:color w:val="000000"/>
                <w:spacing w:val="-5"/>
                <w:w w:val="95"/>
                <w:sz w:val="10"/>
                <w:shd w:val="clear" w:color="000000"/>
              </w:rPr>
            </w:pP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3. GBG IR 클리닉 (스토리 컨설팅 &amp; 디자인 &amp; 피칭 워크숍)</w:t>
            </w:r>
          </w:p>
          <w:p>
            <w:pPr>
              <w:pStyle w:val="0"/>
              <w:widowControl w:val="off"/>
              <w:ind w:left="296" w:hanging="296"/>
            </w:pPr>
            <w:r>
              <w:rPr>
                <w:rFonts w:ascii="맑은 고딕" w:eastAsia="맑은 고딕"/>
                <w:spacing w:val="-12"/>
                <w:w w:val="95"/>
                <w:sz w:val="24"/>
                <w:shd w:val="clear" w:color="000000"/>
              </w:rPr>
              <w:t xml:space="preserve"> - 투자 심사역의 시선에서 전체 발표 흐름을 재구성하고, 객관적인 데이터에 기반한 </w:t>
            </w:r>
            <w:r>
              <w:rPr>
                <w:rFonts w:ascii="맑은 고딕" w:eastAsia="맑은 고딕"/>
                <w:spacing w:val="-8"/>
                <w:w w:val="95"/>
                <w:sz w:val="24"/>
                <w:shd w:val="clear" w:color="000000"/>
              </w:rPr>
              <w:t xml:space="preserve">시장 규모(TAM-SAM-SOM) 및 라운드별 밸류에이션 설계를 자문합니다. 특히 </w:t>
            </w:r>
            <w:r>
              <w:rPr>
                <w:rFonts w:ascii="맑은 고딕" w:eastAsia="맑은 고딕"/>
                <w:spacing w:val="-10"/>
                <w:w w:val="95"/>
                <w:sz w:val="24"/>
                <w:shd w:val="clear" w:color="000000"/>
              </w:rPr>
              <w:t xml:space="preserve">정보 요약 및 시각화를 위해 전문 디자인 인력을 1:1로 매칭하여 기업별 맞춤형 </w:t>
            </w:r>
            <w:r>
              <w:rPr>
                <w:rFonts w:ascii="맑은 고딕" w:eastAsia="맑은 고딕"/>
                <w:spacing w:val="-16"/>
                <w:w w:val="95"/>
                <w:sz w:val="24"/>
                <w:shd w:val="clear" w:color="000000"/>
              </w:rPr>
              <w:t>프리미엄 IR 피치덱 디자인을 100% 무상 제작 지원합니다. 이후 전문 피칭 디렉터를 통해 보이스 트레이닝과 제스처 코칭이 포함된 발표 리허설을 운영합니다.</w:t>
            </w:r>
          </w:p>
          <w:p>
            <w:pPr>
              <w:pStyle w:val="0"/>
              <w:widowControl w:val="off"/>
              <w:rPr>
                <w:rFonts w:ascii="맑은 고딕" w:eastAsia="맑은 고딕"/>
                <w:color w:val="000000"/>
                <w:spacing w:val="-5"/>
                <w:w w:val="95"/>
                <w:sz w:val="10"/>
                <w:shd w:val="clear" w:color="000000"/>
              </w:rPr>
            </w:pP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2"/>
                <w:w w:val="95"/>
                <w:sz w:val="24"/>
                <w:shd w:val="clear" w:color="000000"/>
              </w:rPr>
              <w:t>STEP 4. GBG 랩 투 스테이지 (실전형 모의 데모데이)</w:t>
            </w:r>
          </w:p>
          <w:p>
            <w:pPr>
              <w:pStyle w:val="0"/>
              <w:widowControl w:val="off"/>
              <w:ind w:left="295" w:hanging="295"/>
            </w:pPr>
            <w:r>
              <w:rPr>
                <w:rFonts w:ascii="맑은 고딕"/>
                <w:spacing w:val="-12"/>
                <w:w w:val="95"/>
                <w:sz w:val="24"/>
                <w:shd w:val="clear" w:color="000000"/>
              </w:rPr>
              <w:t xml:space="preserve"> - </w:t>
            </w:r>
            <w:r>
              <w:rPr>
                <w:rFonts w:ascii="맑은 고딕" w:eastAsia="맑은 고딕"/>
                <w:spacing w:val="-14"/>
                <w:w w:val="95"/>
                <w:sz w:val="24"/>
                <w:shd w:val="clear" w:color="000000"/>
              </w:rPr>
              <w:t xml:space="preserve">실제 챌린지 본선 규칙과 완전히 동일한 환경(발표 7분, 질의응답 3분)의 모의 피칭 </w:t>
            </w:r>
            <w:r>
              <w:rPr>
                <w:rFonts w:ascii="맑은 고딕" w:eastAsia="맑은 고딕"/>
                <w:spacing w:val="-20"/>
                <w:w w:val="95"/>
                <w:sz w:val="24"/>
                <w:shd w:val="clear" w:color="000000"/>
              </w:rPr>
              <w:t xml:space="preserve">무대를 세팅합니다. 바이오·헬스케어 분야의 투자 의사결정권을 가진 전문 VC 및 제약사 BD 책임자 5인 이상을 심사위원으로 위촉하여 기술성·시장성·사업성을 정량 평가하고, </w:t>
            </w:r>
            <w:r>
              <w:rPr>
                <w:rFonts w:ascii="맑은 고딕" w:eastAsia="맑은 고딕"/>
                <w:spacing w:val="-19"/>
                <w:w w:val="95"/>
                <w:sz w:val="24"/>
                <w:shd w:val="clear" w:color="000000"/>
              </w:rPr>
              <w:t xml:space="preserve">실전 무대 직전 최종 피치덱 슬라이드를 수정할 수 있도록 정성 피드백이 담긴 '최종 피칭 보완서'를 환류합니다. </w:t>
            </w:r>
          </w:p>
        </w:tc>
      </w:tr>
      <w:tr>
        <w:trPr>
          <w:trHeight w:val="9126"/>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pPr>
            <w:r>
              <w:drawing>
                <wp:inline distT="0" distB="0" distL="0" distR="0">
                  <wp:extent cx="5129403" cy="1653286"/>
                  <wp:effectExtent l="0" t="0" r="0" b="0"/>
                  <wp:docPr id="16" name="그림 %d 16"/>
                  <wp:cNvGraphicFramePr/>
                  <a:graphic>
                    <a:graphicData uri="http://schemas.openxmlformats.org/drawingml/2006/picture">
                      <pic:pic>
                        <pic:nvPicPr>
                          <pic:cNvPr id="0" name="C:\Users\WKU\AppData\Local\Temp\Hnc\BinData\EMB000017841482.png"/>
                          <pic:cNvPicPr/>
                        </pic:nvPicPr>
                        <pic:blipFill>
                          <a:blip r:embed="rId16"/>
                          <a:stretch>
                            <a:fillRect/>
                          </a:stretch>
                        </pic:blipFill>
                        <pic:spPr>
                          <a:xfrm>
                            <a:off x="0" y="0"/>
                            <a:ext cx="5129403" cy="1653286"/>
                          </a:xfrm>
                          <a:prstGeom prst="rect">
                            <a:avLst/>
                          </a:prstGeom>
                          <a:effectLst/>
                        </pic:spPr>
                      </pic:pic>
                    </a:graphicData>
                  </a:graphic>
                </wp:inline>
              </w:drawing>
            </w:r>
          </w:p>
          <w:p>
            <w:pPr>
              <w:pStyle w:val="0"/>
              <w:widowControl w:val="off"/>
              <w:rPr>
                <w:rFonts w:ascii="맑은 고딕" w:eastAsia="맑은 고딕"/>
                <w:b/>
                <w:color w:val="000000"/>
                <w:spacing w:val="-18"/>
                <w:sz w:val="24"/>
                <w:shd w:val="clear" w:color="000000"/>
              </w:rPr>
            </w:pPr>
          </w:p>
          <w:p>
            <w:pPr>
              <w:pStyle w:val="0"/>
              <w:widowControl w:val="off"/>
              <w:ind w:left="202" w:hanging="202"/>
            </w:pPr>
            <w:r>
              <w:rPr>
                <w:rFonts w:ascii="맑은 고딕"/>
                <w:b/>
                <w:spacing w:val="-18"/>
                <w:sz w:val="24"/>
                <w:shd w:val="clear" w:color="000000"/>
              </w:rPr>
              <w:t>•</w:t>
            </w:r>
            <w:r>
              <w:rPr>
                <w:rFonts w:ascii="맑은 고딕" w:eastAsia="맑은 고딕"/>
                <w:b/>
                <w:spacing w:val="-18"/>
                <w:sz w:val="24"/>
                <w:shd w:val="clear" w:color="000000"/>
              </w:rPr>
              <w:t xml:space="preserve"> 펀드 [Value-up &amp; 후속 자금조달] 자체 전용 펀드 기반 1억 원 직접 투자와 정부 R&amp;D 패스트트랙 연계</w:t>
            </w:r>
          </w:p>
          <w:p>
            <w:pPr>
              <w:pStyle w:val="0"/>
              <w:widowControl w:val="off"/>
              <w:ind w:left="293" w:hanging="293"/>
            </w:pPr>
            <w:r>
              <w:rPr>
                <w:rFonts w:ascii="맑은 고딕"/>
                <w:spacing w:val="-12"/>
                <w:w w:val="95"/>
                <w:sz w:val="24"/>
                <w:shd w:val="clear" w:color="000000"/>
              </w:rPr>
              <w:t xml:space="preserve"> - </w:t>
            </w:r>
            <w:r>
              <w:rPr>
                <w:rFonts w:ascii="맑은 고딕" w:eastAsia="맑은 고딕"/>
                <w:spacing w:val="-18"/>
                <w:sz w:val="24"/>
                <w:shd w:val="clear" w:color="000000"/>
              </w:rPr>
              <w:t>챌린지 종료 이후에도 예비창업팀이 안정적으로 스케일업할 수 있도록 젠엑시스가 보유한 고유의 민간 자본과 밸류업 프로그램 연계 인프라를 상시 가동합니다.</w:t>
            </w:r>
          </w:p>
          <w:p>
            <w:pPr>
              <w:pStyle w:val="0"/>
              <w:widowControl w:val="off"/>
              <w:rPr>
                <w:rFonts w:ascii="맑은 고딕" w:eastAsia="맑은 고딕"/>
                <w:b/>
                <w:color w:val="000000"/>
                <w:spacing w:val="-7"/>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자체 재원 직접 투자 실행 (2개팀, 1억 원 이상)</w:t>
            </w:r>
          </w:p>
          <w:p>
            <w:pPr>
              <w:pStyle w:val="0"/>
              <w:widowControl w:val="off"/>
              <w:ind w:left="293" w:hanging="293"/>
            </w:pPr>
            <w:r>
              <w:rPr>
                <w:rFonts w:ascii="맑은 고딕"/>
                <w:spacing w:val="-12"/>
                <w:w w:val="95"/>
                <w:sz w:val="24"/>
                <w:shd w:val="clear" w:color="000000"/>
              </w:rPr>
              <w:t xml:space="preserve"> - </w:t>
            </w:r>
            <w:r>
              <w:rPr>
                <w:rFonts w:ascii="맑은 고딕" w:eastAsia="맑은 고딕"/>
                <w:spacing w:val="-23"/>
                <w:sz w:val="24"/>
                <w:shd w:val="clear" w:color="000000"/>
              </w:rPr>
              <w:t xml:space="preserve">프로그램 종료 후 성과가 검증된 최종 우수 팀 중 2개팀 이상을 선발하여, 젠엑시스가 </w:t>
            </w:r>
            <w:r>
              <w:rPr>
                <w:rFonts w:ascii="맑은 고딕" w:eastAsia="맑은 고딕"/>
                <w:spacing w:val="-20"/>
                <w:sz w:val="24"/>
                <w:shd w:val="clear" w:color="000000"/>
              </w:rPr>
              <w:t xml:space="preserve">운용 중인 조합 재원(모태펀드 및 개인투자조합)을 활용한 총 1억 원 이상의 직접 투자를 확정 집행합니다. </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창업컨설팅 10건 이상 지원 </w:t>
            </w:r>
          </w:p>
          <w:p>
            <w:pPr>
              <w:pStyle w:val="0"/>
              <w:widowControl w:val="off"/>
              <w:ind w:left="293" w:hanging="293"/>
            </w:pPr>
            <w:r>
              <w:rPr>
                <w:rFonts w:ascii="맑은 고딕"/>
                <w:spacing w:val="-12"/>
                <w:w w:val="95"/>
                <w:sz w:val="24"/>
                <w:shd w:val="clear" w:color="000000"/>
              </w:rPr>
              <w:t xml:space="preserve"> - </w:t>
            </w:r>
            <w:r>
              <w:rPr>
                <w:rFonts w:ascii="맑은 고딕" w:eastAsia="맑은 고딕"/>
                <w:spacing w:val="-18"/>
                <w:sz w:val="24"/>
                <w:shd w:val="clear" w:color="000000"/>
              </w:rPr>
              <w:t>투자 실행과 동시에 예비창업 법인 설립 실무, 주주간 계약서 검토 등 교원·연구원 창업 스핀오프에 최적화된 법률·관세 컨설팅을 최소 10건 이상 지원합니다.</w:t>
            </w:r>
          </w:p>
          <w:p>
            <w:pPr>
              <w:pStyle w:val="0"/>
              <w:widowControl w:val="off"/>
              <w:rPr>
                <w:rFonts w:ascii="맑은 고딕" w:eastAsia="맑은 고딕"/>
                <w:color w:val="000000"/>
                <w:spacing w:val="-7"/>
                <w:sz w:val="10"/>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정부지원사업 연계 5건 이상참여 유도</w:t>
            </w:r>
          </w:p>
          <w:p>
            <w:pPr>
              <w:pStyle w:val="0"/>
              <w:widowControl w:val="off"/>
              <w:ind w:left="301" w:hanging="301"/>
            </w:pPr>
            <w:r>
              <w:rPr>
                <w:rFonts w:ascii="맑은 고딕"/>
                <w:spacing w:val="-12"/>
                <w:w w:val="95"/>
                <w:sz w:val="24"/>
                <w:shd w:val="clear" w:color="000000"/>
              </w:rPr>
              <w:t xml:space="preserve"> - </w:t>
            </w:r>
            <w:r>
              <w:rPr>
                <w:rFonts w:ascii="맑은 고딕" w:eastAsia="맑은 고딕"/>
                <w:spacing w:val="-17"/>
                <w:sz w:val="24"/>
                <w:shd w:val="clear" w:color="000000"/>
              </w:rPr>
              <w:t>사업 종료 이후에도 사업화가 진행될 수 있도록 관련 분야 및 단계에 맞는 지원사업을 추천하여 창업팀 성장 지원</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366"/>
        <w:gridCol w:w="8215"/>
      </w:tblGrid>
      <w:tr>
        <w:trPr>
          <w:trHeight w:val="615"/>
        </w:trPr>
        <w:tc>
          <w:tcPr>
            <w:tcW w:w="1366" w:type="dxa"/>
            <w:tcBorders>
              <w:top w:val="single" w:color="0080c0" w:sz="9"/>
              <w:left w:val="single" w:color="0080c0" w:sz="9"/>
              <w:bottom w:val="single" w:color="0080c0" w:sz="9"/>
              <w:right w:val="single" w:color="0080c0" w:sz="9"/>
            </w:tcBorders>
            <w:shd w:val="clear" w:fill="0080c0"/>
            <w:vAlign w:val="center"/>
          </w:tcPr>
          <w:p>
            <w:pPr>
              <w:pStyle w:val="0"/>
              <w:widowControl w:val="off"/>
              <w:wordWrap w:val="1"/>
              <w:jc w:val="center"/>
            </w:pPr>
            <w:r>
              <w:rPr>
                <w:rFonts w:ascii="HY헤드라인M" w:eastAsia="HY헤드라인M"/>
                <w:color w:val="ffffff"/>
                <w:spacing w:val="-20"/>
                <w:sz w:val="36"/>
                <w:shd w:val="clear" w:color="000000"/>
              </w:rPr>
              <w:t>붙임1-5</w:t>
            </w:r>
          </w:p>
        </w:tc>
        <w:tc>
          <w:tcPr>
            <w:tcW w:w="8215" w:type="dxa"/>
            <w:tcBorders>
              <w:top w:val="single" w:color="0080c0" w:sz="9"/>
              <w:left w:val="single" w:color="0080c0" w:sz="9"/>
              <w:bottom w:val="single" w:color="0080c0" w:sz="9"/>
              <w:right w:val="single" w:color="0080c0" w:sz="9"/>
            </w:tcBorders>
            <w:vAlign w:val="center"/>
          </w:tcPr>
          <w:p>
            <w:pPr>
              <w:pStyle w:val="0"/>
              <w:widowControl w:val="off"/>
              <w:spacing w:line="312" w:lineRule="auto"/>
              <w:ind w:left="138" w:hanging="138"/>
            </w:pPr>
            <w:r>
              <w:rPr>
                <w:rFonts w:ascii="HY헤드라인M" w:eastAsia="HY헤드라인M"/>
                <w:spacing w:val="4"/>
                <w:sz w:val="36"/>
                <w:shd w:val="clear" w:color="000000"/>
              </w:rPr>
              <w:t xml:space="preserve"> [재단법인 큐네스티]</w:t>
            </w:r>
          </w:p>
        </w:tc>
      </w:tr>
    </w:tbl>
    <w:p>
      <w:pPr>
        <w:pStyle w:val="0"/>
        <w:widowControl w:val="off"/>
        <w:ind w:left="606" w:hanging="606"/>
      </w:pPr>
    </w:p>
    <w:tbl>
      <w:tblPr>
        <w:tblOverlap w:val="never"/>
        <w:tblW w:w="9646"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4506"/>
        <w:gridCol w:w="1223"/>
        <w:gridCol w:w="2581"/>
      </w:tblGrid>
      <w:tr>
        <w:trPr>
          <w:trHeight w:val="466"/>
        </w:trPr>
        <w:tc>
          <w:tcPr>
            <w:tcW w:w="9646" w:type="dxa"/>
            <w:gridSpan w:val="4"/>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기관 소개</w:t>
            </w:r>
          </w:p>
        </w:tc>
      </w:tr>
      <w:tr>
        <w:trPr>
          <w:trHeight w:val="1420"/>
        </w:trPr>
        <w:tc>
          <w:tcPr>
            <w:tcW w:w="1336"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기관명</w:t>
            </w:r>
          </w:p>
        </w:tc>
        <w:tc>
          <w:tcPr>
            <w:tcW w:w="4506" w:type="dxa"/>
            <w:tcBorders>
              <w:top w:val="single" w:color="000000" w:sz="3"/>
              <w:left w:val="single" w:color="000000" w:sz="3"/>
              <w:bottom w:val="dotted" w:color="000000" w:sz="3"/>
              <w:right w:val="single" w:color="000000" w:sz="3"/>
            </w:tcBorders>
            <w:vAlign w:val="center"/>
          </w:tcPr>
          <w:p>
            <w:pPr>
              <w:pStyle w:val="0"/>
              <w:widowControl w:val="off"/>
              <w:wordWrap w:val="1"/>
              <w:jc w:val="center"/>
            </w:pPr>
            <w:r>
              <w:drawing>
                <wp:anchor distT="0" distB="0" distL="0" distR="0" simplePos="0" relativeHeight="51" behindDoc="0" locked="0" layoutInCell="1" allowOverlap="1">
                  <wp:simplePos x="0" y="0"/>
                  <wp:positionH relativeFrom="column">
                    <wp:posOffset>0</wp:posOffset>
                  </wp:positionH>
                  <wp:positionV relativeFrom="paragraph">
                    <wp:posOffset>0</wp:posOffset>
                  </wp:positionV>
                  <wp:extent cx="2731516" cy="644144"/>
                  <wp:effectExtent l="0" t="0" r="0" b="0"/>
                  <wp:wrapTopAndBottom/>
                  <wp:docPr id="17" name="그림 %d 17"/>
                  <wp:cNvGraphicFramePr/>
                  <a:graphic>
                    <a:graphicData uri="http://schemas.openxmlformats.org/drawingml/2006/picture">
                      <pic:pic>
                        <pic:nvPicPr>
                          <pic:cNvPr id="0" name="C:\Users\WKU\AppData\Local\Temp\Hnc\BinData\EMB000017841483.bmp"/>
                          <pic:cNvPicPr/>
                        </pic:nvPicPr>
                        <pic:blipFill>
                          <a:blip r:embed="rId17"/>
                          <a:stretch>
                            <a:fillRect/>
                          </a:stretch>
                        </pic:blipFill>
                        <pic:spPr>
                          <a:xfrm>
                            <a:off x="0" y="0"/>
                            <a:ext cx="2731516" cy="644144"/>
                          </a:xfrm>
                          <a:prstGeom prst="rect">
                            <a:avLst/>
                          </a:prstGeom>
                          <a:effectLst/>
                        </pic:spPr>
                      </pic:pic>
                    </a:graphicData>
                  </a:graphic>
                </wp:anchor>
              </w:drawing>
            </w:r>
          </w:p>
        </w:tc>
        <w:tc>
          <w:tcPr>
            <w:tcW w:w="1223"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24"/>
                <w:sz w:val="24"/>
                <w:shd w:val="clear" w:color="000000"/>
              </w:rPr>
              <w:t>대표자</w:t>
            </w:r>
          </w:p>
        </w:tc>
        <w:tc>
          <w:tcPr>
            <w:tcW w:w="2581" w:type="dxa"/>
            <w:vMerge w:val="restart"/>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24"/>
                <w:sz w:val="24"/>
                <w:shd w:val="clear" w:color="000000"/>
              </w:rPr>
              <w:t>이순열</w:t>
            </w:r>
          </w:p>
        </w:tc>
      </w:tr>
      <w:tr>
        <w:trPr>
          <w:trHeight w:val="579"/>
        </w:trPr>
        <w:tc>
          <w:tcPr>
            <w:tcW w:w="1336" w:type="dxa"/>
            <w:vMerge/>
            <w:tcBorders>
              <w:top w:val="single" w:color="000000" w:sz="3"/>
              <w:left w:val="single" w:color="000000" w:sz="3"/>
              <w:bottom w:val="single" w:color="000000" w:sz="3"/>
              <w:right w:val="single" w:color="000000" w:sz="3"/>
            </w:tcBorders>
          </w:tcPr>
          <w:p/>
        </w:tc>
        <w:tc>
          <w:tcPr>
            <w:tcW w:w="4506" w:type="dxa"/>
            <w:tcBorders>
              <w:top w:val="dotted"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24"/>
                <w:sz w:val="24"/>
                <w:shd w:val="clear" w:color="000000"/>
              </w:rPr>
              <w:t>공익법인 임팩트 투자사 큐네스티 (CunaeST)</w:t>
            </w:r>
          </w:p>
        </w:tc>
        <w:tc>
          <w:tcPr>
            <w:tcW w:w="1223" w:type="dxa"/>
            <w:vMerge/>
            <w:tcBorders>
              <w:top w:val="single" w:color="000000" w:sz="3"/>
              <w:left w:val="single" w:color="000000" w:sz="3"/>
              <w:bottom w:val="single" w:color="000000" w:sz="3"/>
              <w:right w:val="single" w:color="000000" w:sz="3"/>
            </w:tcBorders>
          </w:tcPr>
          <w:p/>
        </w:tc>
        <w:tc>
          <w:tcPr>
            <w:tcW w:w="2581" w:type="dxa"/>
            <w:vMerge/>
            <w:tcBorders>
              <w:top w:val="single" w:color="000000" w:sz="3"/>
              <w:left w:val="single" w:color="000000" w:sz="3"/>
              <w:bottom w:val="single" w:color="000000" w:sz="3"/>
              <w:right w:val="single" w:color="000000" w:sz="3"/>
            </w:tcBorders>
          </w:tcPr>
          <w:p/>
        </w:tc>
      </w:tr>
      <w:tr>
        <w:trPr>
          <w:trHeight w:val="1291"/>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전문 분야</w:t>
            </w:r>
          </w:p>
        </w:tc>
        <w:tc>
          <w:tcPr>
            <w:tcW w:w="4506"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eastAsia="맑은 고딕"/>
                <w:b/>
                <w:spacing w:val="-18"/>
                <w:sz w:val="24"/>
                <w:shd w:val="clear" w:color="000000"/>
              </w:rPr>
              <w:t>임팩트 투자 · 액셀러레이팅 · ESG 컨설팅 (헬스케어/바이오, 기후, 임팩트,  AI, 핀테크, 사회서비스, 푸드테크, 소상공인 등 전 분야)</w:t>
            </w:r>
          </w:p>
        </w:tc>
        <w:tc>
          <w:tcPr>
            <w:tcW w:w="1223"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eastAsia="맑은 고딕"/>
                <w:b/>
                <w:spacing w:val="-18"/>
                <w:sz w:val="24"/>
                <w:shd w:val="clear" w:color="000000"/>
              </w:rPr>
              <w:t>홈페이지</w:t>
            </w:r>
          </w:p>
        </w:tc>
        <w:tc>
          <w:tcPr>
            <w:tcW w:w="2581"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맑은 고딕"/>
                <w:b/>
                <w:spacing w:val="-18"/>
                <w:sz w:val="24"/>
                <w:shd w:val="clear" w:color="000000"/>
              </w:rPr>
              <w:t>https://cunaest.kr</w:t>
            </w:r>
          </w:p>
        </w:tc>
      </w:tr>
      <w:tr>
        <w:trPr>
          <w:trHeight w:val="378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8"/>
                <w:sz w:val="24"/>
                <w:shd w:val="clear" w:color="000000"/>
              </w:rPr>
              <w:t>기관</w:t>
            </w:r>
          </w:p>
          <w:p>
            <w:pPr>
              <w:pStyle w:val="0"/>
              <w:widowControl w:val="off"/>
              <w:wordWrap w:val="1"/>
              <w:spacing w:line="312" w:lineRule="auto"/>
              <w:jc w:val="center"/>
            </w:pPr>
            <w:r>
              <w:rPr>
                <w:rFonts w:eastAsia="맑은 고딕"/>
                <w:b/>
                <w:spacing w:val="-8"/>
                <w:sz w:val="24"/>
                <w:shd w:val="clear" w:color="000000"/>
              </w:rPr>
              <w:t>소개글</w:t>
            </w:r>
          </w:p>
        </w:tc>
        <w:tc>
          <w:tcPr>
            <w:tcW w:w="8310" w:type="dxa"/>
            <w:gridSpan w:val="3"/>
            <w:tcBorders>
              <w:top w:val="single" w:color="000000" w:sz="3"/>
              <w:left w:val="single" w:color="000000" w:sz="3"/>
              <w:bottom w:val="single" w:color="000000" w:sz="3"/>
              <w:right w:val="single" w:color="000000" w:sz="3"/>
            </w:tcBorders>
            <w:vAlign w:val="center"/>
          </w:tcPr>
          <w:p>
            <w:pPr>
              <w:pStyle w:val="0"/>
              <w:widowControl w:val="off"/>
              <w:ind w:left="188" w:hanging="188"/>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spacing w:val="-22"/>
                <w:sz w:val="24"/>
                <w:shd w:val="clear" w:color="000000"/>
              </w:rPr>
              <w:t xml:space="preserve">큐네스티는 2012년 설립된 14년차 공익법인 임팩트 투자사로, </w:t>
            </w:r>
            <w:r>
              <w:rPr>
                <w:rFonts w:ascii="맑은 고딕" w:eastAsia="맑은 고딕"/>
                <w:b/>
                <w:spacing w:val="-22"/>
                <w:sz w:val="24"/>
                <w:shd w:val="clear" w:color="000000"/>
              </w:rPr>
              <w:t>"더 좋은 세상을 만드는 비즈니스"</w:t>
            </w:r>
            <w:r>
              <w:rPr>
                <w:rFonts w:ascii="맑은 고딕" w:eastAsia="맑은 고딕"/>
                <w:spacing w:val="-22"/>
                <w:sz w:val="24"/>
                <w:shd w:val="clear" w:color="000000"/>
              </w:rPr>
              <w:t>의 성장을 임팩트투자·액셀러레이팅·ESG로 지원합니다.</w:t>
            </w:r>
          </w:p>
          <w:p>
            <w:pPr>
              <w:pStyle w:val="0"/>
              <w:widowControl w:val="off"/>
              <w:ind w:left="378" w:hanging="188"/>
            </w:pPr>
            <w:r>
              <w:rPr>
                <w:rFonts w:ascii="맑은 고딕" w:eastAsia="맑은 고딕"/>
                <w:b/>
                <w:spacing w:val="-22"/>
                <w:sz w:val="24"/>
                <w:shd w:val="clear" w:color="000000"/>
              </w:rPr>
              <w:t>* (2026.1월 (재)한국사회투자에서 사명 변경)</w:t>
            </w:r>
          </w:p>
          <w:p>
            <w:pPr>
              <w:pStyle w:val="0"/>
              <w:widowControl w:val="off"/>
              <w:ind w:left="378" w:hanging="188"/>
              <w:rPr>
                <w:rFonts w:ascii="맑은 고딕" w:eastAsia="맑은 고딕"/>
                <w:b/>
                <w:color w:val="000000"/>
                <w:spacing w:val="-4"/>
                <w:sz w:val="4"/>
                <w:shd w:val="clear" w:color="000000"/>
              </w:rPr>
            </w:pPr>
          </w:p>
          <w:p>
            <w:pPr>
              <w:pStyle w:val="0"/>
              <w:widowControl w:val="off"/>
              <w:ind w:left="237" w:hanging="237"/>
            </w:pPr>
            <w:r>
              <w:rPr>
                <w:rFonts w:ascii="맑은 고딕"/>
                <w:b/>
                <w:spacing w:val="-18"/>
                <w:sz w:val="24"/>
                <w:shd w:val="clear" w:color="000000"/>
              </w:rPr>
              <w:t>•</w:t>
            </w:r>
            <w:r>
              <w:rPr>
                <w:rFonts w:ascii="맑은 고딕" w:eastAsia="맑은 고딕"/>
                <w:b/>
                <w:spacing w:val="-18"/>
                <w:sz w:val="24"/>
                <w:shd w:val="clear" w:color="000000"/>
              </w:rPr>
              <w:t xml:space="preserve"> 중소벤처기업부 TIPS·LIPS 운영사이자, 사회적경제·바이오헬스·소상공인 등</w:t>
            </w:r>
            <w:r>
              <w:rPr>
                <w:rFonts w:ascii="맑은 고딕" w:eastAsia="맑은 고딕"/>
                <w:spacing w:val="-18"/>
                <w:sz w:val="24"/>
                <w:shd w:val="clear" w:color="000000"/>
              </w:rPr>
              <w:t xml:space="preserve"> 다양한 </w:t>
            </w:r>
            <w:r>
              <w:rPr>
                <w:rFonts w:ascii="맑은 고딕" w:eastAsia="맑은 고딕"/>
                <w:spacing w:val="-23"/>
                <w:sz w:val="24"/>
                <w:shd w:val="clear" w:color="000000"/>
              </w:rPr>
              <w:t>분야의 정부·공공 액셀러레이팅 프로그램을 운영하는 전 분야 종합 액셀러레이터입니다.</w:t>
            </w:r>
          </w:p>
          <w:p>
            <w:pPr>
              <w:pStyle w:val="0"/>
              <w:widowControl w:val="off"/>
              <w:ind w:left="237" w:hanging="237"/>
              <w:rPr>
                <w:rFonts w:ascii="맑은 고딕" w:eastAsia="맑은 고딕"/>
                <w:color w:val="000000"/>
                <w:spacing w:val="-4"/>
                <w:sz w:val="4"/>
                <w:shd w:val="clear" w:color="000000"/>
              </w:rPr>
            </w:pPr>
          </w:p>
          <w:p>
            <w:pPr>
              <w:pStyle w:val="0"/>
              <w:widowControl w:val="off"/>
              <w:ind w:left="240" w:hanging="240"/>
            </w:pPr>
            <w:r>
              <w:rPr>
                <w:rFonts w:ascii="맑은 고딕"/>
                <w:b/>
                <w:spacing w:val="-18"/>
                <w:sz w:val="24"/>
                <w:shd w:val="clear" w:color="000000"/>
              </w:rPr>
              <w:t>•</w:t>
            </w:r>
            <w:r>
              <w:rPr>
                <w:rFonts w:ascii="맑은 고딕" w:eastAsia="맑은 고딕"/>
                <w:b/>
                <w:spacing w:val="-18"/>
                <w:sz w:val="24"/>
                <w:shd w:val="clear" w:color="000000"/>
              </w:rPr>
              <w:t xml:space="preserve"> "투자만 하는 AC"</w:t>
            </w:r>
            <w:r>
              <w:rPr>
                <w:rFonts w:ascii="맑은 고딕" w:eastAsia="맑은 고딕"/>
                <w:spacing w:val="-18"/>
                <w:sz w:val="24"/>
                <w:shd w:val="clear" w:color="000000"/>
              </w:rPr>
              <w:t>를 지향하며, 역량진단·교육·멘토링부터 직접투자·검증(PoC)·후속 R&amp;D·글로벌 진출·엑시트까지</w:t>
            </w:r>
            <w:r>
              <w:rPr>
                <w:rFonts w:ascii="맑은 고딕" w:eastAsia="맑은 고딕"/>
                <w:b/>
                <w:spacing w:val="-18"/>
                <w:sz w:val="24"/>
                <w:shd w:val="clear" w:color="000000"/>
              </w:rPr>
              <w:t xml:space="preserve"> 밀착형 관리를 통한 전 주기</w:t>
            </w:r>
            <w:r>
              <w:rPr>
                <w:rFonts w:ascii="맑은 고딕" w:eastAsia="맑은 고딕"/>
                <w:spacing w:val="-18"/>
                <w:sz w:val="24"/>
                <w:shd w:val="clear" w:color="000000"/>
              </w:rPr>
              <w:t>를 연계합니다.</w:t>
            </w:r>
          </w:p>
          <w:p>
            <w:pPr>
              <w:pStyle w:val="0"/>
              <w:widowControl w:val="off"/>
              <w:ind w:left="240" w:hanging="240"/>
              <w:rPr>
                <w:rFonts w:ascii="맑은 고딕" w:eastAsia="맑은 고딕"/>
                <w:color w:val="000000"/>
                <w:spacing w:val="-3"/>
                <w:sz w:val="4"/>
                <w:shd w:val="clear" w:color="000000"/>
              </w:rPr>
            </w:pPr>
          </w:p>
          <w:p>
            <w:pPr>
              <w:pStyle w:val="0"/>
              <w:widowControl w:val="off"/>
              <w:ind w:left="190" w:hanging="190"/>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4"/>
                <w:sz w:val="24"/>
                <w:shd w:val="clear" w:color="000000"/>
              </w:rPr>
              <w:t xml:space="preserve">2026년 180억 원 이상의 투자재원(지속 증액 중)을 확보하고, 26개국 글로벌 네트워크와 입주공간 10년 무상 제공 </w:t>
            </w:r>
            <w:r>
              <w:rPr>
                <w:rFonts w:ascii="맑은 고딕" w:eastAsia="맑은 고딕"/>
                <w:spacing w:val="-24"/>
                <w:sz w:val="24"/>
                <w:shd w:val="clear" w:color="000000"/>
              </w:rPr>
              <w:t>등 전국 단위 보육 인프라를 운영합니다.</w:t>
            </w:r>
          </w:p>
        </w:tc>
      </w:tr>
      <w:tr>
        <w:trPr>
          <w:trHeight w:val="3019"/>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주요 성과</w:t>
            </w:r>
          </w:p>
        </w:tc>
        <w:tc>
          <w:tcPr>
            <w:tcW w:w="8310" w:type="dxa"/>
            <w:gridSpan w:val="3"/>
            <w:tcBorders>
              <w:top w:val="single" w:color="000000" w:sz="3"/>
              <w:left w:val="single" w:color="000000" w:sz="3"/>
              <w:bottom w:val="single" w:color="000000" w:sz="3"/>
              <w:right w:val="single" w:color="000000" w:sz="3"/>
            </w:tcBorders>
            <w:vAlign w:val="center"/>
          </w:tcPr>
          <w:p>
            <w:pPr>
              <w:pStyle w:val="0"/>
              <w:widowControl w:val="off"/>
              <w:ind w:left="194" w:hanging="194"/>
            </w:pPr>
            <w:r>
              <w:rPr>
                <w:rFonts w:ascii="맑은 고딕"/>
                <w:spacing w:val="-18"/>
                <w:sz w:val="24"/>
                <w:shd w:val="clear" w:color="000000"/>
              </w:rPr>
              <w:t>•</w:t>
            </w:r>
            <w:r>
              <w:rPr>
                <w:rFonts w:ascii="맑은 고딕" w:eastAsia="맑은 고딕"/>
                <w:spacing w:val="-18"/>
                <w:sz w:val="24"/>
                <w:shd w:val="clear" w:color="000000"/>
              </w:rPr>
              <w:t xml:space="preserve"> 누적 임팩트투자금 749억 원 / 누적 지원기업 1,600여 개사(금융 537·비금융 1,112) / 누적 창업육성 101개 프로그램 운영</w:t>
            </w:r>
          </w:p>
          <w:p>
            <w:pPr>
              <w:pStyle w:val="0"/>
              <w:widowControl w:val="off"/>
              <w:ind w:left="194" w:hanging="194"/>
              <w:rPr>
                <w:rFonts w:ascii="맑은 고딕" w:eastAsia="맑은 고딕"/>
                <w:color w:val="000000"/>
                <w:spacing w:val="-3"/>
                <w:sz w:val="4"/>
                <w:shd w:val="clear" w:color="000000"/>
              </w:rPr>
            </w:pPr>
          </w:p>
          <w:p>
            <w:pPr>
              <w:pStyle w:val="0"/>
              <w:widowControl w:val="off"/>
              <w:ind w:left="188" w:hanging="188"/>
            </w:pPr>
            <w:r>
              <w:rPr>
                <w:rFonts w:ascii="맑은 고딕"/>
                <w:spacing w:val="-18"/>
                <w:sz w:val="24"/>
                <w:shd w:val="clear" w:color="000000"/>
              </w:rPr>
              <w:t>•</w:t>
            </w:r>
            <w:r>
              <w:rPr>
                <w:rFonts w:ascii="맑은 고딕" w:eastAsia="맑은 고딕"/>
                <w:spacing w:val="-18"/>
                <w:sz w:val="24"/>
                <w:shd w:val="clear" w:color="000000"/>
              </w:rPr>
              <w:t xml:space="preserve"> 후속투자 유치액 1,244억 원, 후속투자 유치기업 51개사(유치비율 57.9%) </w:t>
            </w:r>
            <w:r>
              <w:rPr>
                <w:rFonts w:ascii="맑은 고딕"/>
                <w:spacing w:val="-18"/>
                <w:sz w:val="24"/>
                <w:shd w:val="clear" w:color="000000"/>
              </w:rPr>
              <w:t>—</w:t>
            </w:r>
            <w:r>
              <w:rPr>
                <w:rFonts w:ascii="맑은 고딕" w:eastAsia="맑은 고딕"/>
                <w:spacing w:val="-18"/>
                <w:sz w:val="24"/>
                <w:shd w:val="clear" w:color="000000"/>
              </w:rPr>
              <w:t xml:space="preserve"> 검증된 상위 포트폴리오 10개사 평균 수익률 약 441%</w:t>
            </w:r>
          </w:p>
          <w:p>
            <w:pPr>
              <w:pStyle w:val="0"/>
              <w:widowControl w:val="off"/>
              <w:rPr>
                <w:rFonts w:ascii="맑은 고딕" w:eastAsia="맑은 고딕"/>
                <w:color w:val="000000"/>
                <w:spacing w:val="-3"/>
                <w:sz w:val="4"/>
                <w:shd w:val="clear" w:color="000000"/>
              </w:rPr>
            </w:pPr>
          </w:p>
          <w:p>
            <w:pPr>
              <w:pStyle w:val="0"/>
              <w:widowControl w:val="off"/>
              <w:ind w:left="202" w:hanging="202"/>
            </w:pPr>
            <w:r>
              <w:rPr>
                <w:rFonts w:ascii="맑은 고딕"/>
                <w:spacing w:val="-18"/>
                <w:sz w:val="24"/>
                <w:shd w:val="clear" w:color="000000"/>
              </w:rPr>
              <w:t>•</w:t>
            </w:r>
            <w:r>
              <w:rPr>
                <w:rFonts w:ascii="맑은 고딕"/>
                <w:spacing w:val="-18"/>
                <w:sz w:val="24"/>
                <w:shd w:val="clear" w:color="000000"/>
              </w:rPr>
              <w:t xml:space="preserve"> </w:t>
            </w:r>
            <w:r>
              <w:rPr>
                <w:rFonts w:ascii="맑은 고딕" w:eastAsia="맑은 고딕"/>
                <w:spacing w:val="-25"/>
                <w:sz w:val="24"/>
                <w:shd w:val="clear" w:color="000000"/>
              </w:rPr>
              <w:t>글로벌 진출기업 177개사, 26개국 네트워크 / 전국 단위 보육·투자·홍보 연계 인프라 보유</w:t>
            </w:r>
          </w:p>
          <w:p>
            <w:pPr>
              <w:pStyle w:val="0"/>
              <w:widowControl w:val="off"/>
              <w:rPr>
                <w:rFonts w:ascii="맑은 고딕" w:eastAsia="맑은 고딕"/>
                <w:color w:val="000000"/>
                <w:spacing w:val="-3"/>
                <w:sz w:val="4"/>
                <w:shd w:val="clear" w:color="000000"/>
              </w:rPr>
            </w:pPr>
          </w:p>
          <w:p>
            <w:pPr>
              <w:pStyle w:val="0"/>
              <w:widowControl w:val="off"/>
              <w:ind w:left="410" w:hanging="410"/>
            </w:pPr>
            <w:r>
              <w:rPr>
                <w:rFonts w:ascii="맑은 고딕"/>
                <w:spacing w:val="-18"/>
                <w:sz w:val="24"/>
                <w:shd w:val="clear" w:color="000000"/>
              </w:rPr>
              <w:t>•</w:t>
            </w:r>
            <w:r>
              <w:rPr>
                <w:rFonts w:ascii="맑은 고딕" w:eastAsia="맑은 고딕"/>
                <w:spacing w:val="-18"/>
                <w:sz w:val="24"/>
                <w:shd w:val="clear" w:color="000000"/>
              </w:rPr>
              <w:t xml:space="preserve"> 기후테크·헬스케어/바이오·애그테크·핀테크·소상공인 등 전 분야 포트폴리오</w:t>
            </w:r>
          </w:p>
          <w:p>
            <w:pPr>
              <w:pStyle w:val="0"/>
              <w:widowControl w:val="off"/>
              <w:ind w:left="600" w:hanging="410"/>
            </w:pPr>
            <w:r>
              <w:rPr>
                <w:rFonts w:ascii="맑은 고딕" w:eastAsia="맑은 고딕"/>
                <w:spacing w:val="-18"/>
                <w:sz w:val="24"/>
                <w:shd w:val="clear" w:color="000000"/>
              </w:rPr>
              <w:t>(땡스카본·돌봄드림·프레시어스·센트비·미언더 등)</w:t>
            </w:r>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Overlap w:val="never"/>
        <w:tblW w:w="9646"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310"/>
      </w:tblGrid>
      <w:tr>
        <w:trPr>
          <w:trHeight w:val="353"/>
        </w:trPr>
        <w:tc>
          <w:tcPr>
            <w:tcW w:w="9646"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개요</w:t>
            </w:r>
          </w:p>
        </w:tc>
      </w:tr>
      <w:tr>
        <w:trPr>
          <w:trHeight w:val="506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5"/>
                <w:sz w:val="24"/>
                <w:shd w:val="clear" w:color="000000"/>
              </w:rPr>
              <w:t>주요 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TIPS 운영(중기부)</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기술 스타트업 R&amp;D·창업사업화 및 후속 직접투자 연계</w:t>
            </w:r>
          </w:p>
          <w:p>
            <w:pPr>
              <w:pStyle w:val="0"/>
              <w:widowControl w:val="off"/>
              <w:rPr>
                <w:rFonts w:ascii="맑은 고딕" w:eastAsia="맑은 고딕"/>
                <w:color w:val="000000"/>
                <w:spacing w:val="-3"/>
                <w:sz w:val="4"/>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LIPS 운영(중기부) </w:t>
            </w:r>
            <w:r>
              <w:rPr>
                <w:rFonts w:ascii="맑은 고딕"/>
                <w:spacing w:val="-18"/>
                <w:sz w:val="24"/>
                <w:shd w:val="clear" w:color="000000"/>
              </w:rPr>
              <w:t>—</w:t>
            </w:r>
            <w:r>
              <w:rPr>
                <w:rFonts w:ascii="맑은 고딕" w:eastAsia="맑은 고딕"/>
                <w:spacing w:val="-18"/>
                <w:sz w:val="24"/>
                <w:shd w:val="clear" w:color="000000"/>
              </w:rPr>
              <w:t xml:space="preserve"> 소상공인 글로벌 라이콘(LICORN) 육성 특화 액셀러레이팅</w:t>
            </w:r>
          </w:p>
          <w:p>
            <w:pPr>
              <w:pStyle w:val="0"/>
              <w:widowControl w:val="off"/>
              <w:rPr>
                <w:rFonts w:ascii="맑은 고딕" w:eastAsia="맑은 고딕"/>
                <w:color w:val="000000"/>
                <w:spacing w:val="-3"/>
                <w:sz w:val="4"/>
                <w:shd w:val="clear" w:color="000000"/>
              </w:rPr>
            </w:pPr>
          </w:p>
          <w:p>
            <w:pPr>
              <w:pStyle w:val="0"/>
              <w:widowControl w:val="off"/>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4"/>
                <w:sz w:val="24"/>
                <w:shd w:val="clear" w:color="000000"/>
              </w:rPr>
              <w:t>건이강이 Scale-Up (국민건강보험공단)</w:t>
            </w:r>
            <w:r>
              <w:rPr>
                <w:rFonts w:ascii="맑은 고딕"/>
                <w:spacing w:val="-24"/>
                <w:sz w:val="24"/>
                <w:shd w:val="clear" w:color="000000"/>
              </w:rPr>
              <w:t xml:space="preserve"> </w:t>
            </w:r>
            <w:r>
              <w:rPr>
                <w:rFonts w:ascii="맑은 고딕"/>
                <w:spacing w:val="-24"/>
                <w:sz w:val="24"/>
                <w:shd w:val="clear" w:color="000000"/>
              </w:rPr>
              <w:t>—</w:t>
            </w:r>
            <w:r>
              <w:rPr>
                <w:rFonts w:ascii="맑은 고딕" w:eastAsia="맑은 고딕"/>
                <w:spacing w:val="-24"/>
                <w:sz w:val="24"/>
                <w:shd w:val="clear" w:color="000000"/>
              </w:rPr>
              <w:t xml:space="preserve"> 보건·복지 분야 사회혁신조직 육성·임팩트투자</w:t>
            </w:r>
          </w:p>
          <w:p>
            <w:pPr>
              <w:pStyle w:val="0"/>
              <w:widowControl w:val="off"/>
              <w:rPr>
                <w:rFonts w:ascii="맑은 고딕" w:eastAsia="맑은 고딕"/>
                <w:color w:val="000000"/>
                <w:spacing w:val="-4"/>
                <w:sz w:val="4"/>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IBK창공 마포센터 (IBK기업은행)</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혁신창업기업 보육·투자 및 후속투자 연계</w:t>
            </w:r>
          </w:p>
          <w:p>
            <w:pPr>
              <w:pStyle w:val="0"/>
              <w:widowControl w:val="off"/>
              <w:rPr>
                <w:rFonts w:ascii="맑은 고딕" w:eastAsia="맑은 고딕"/>
                <w:color w:val="000000"/>
                <w:spacing w:val="-3"/>
                <w:sz w:val="4"/>
                <w:shd w:val="clear" w:color="000000"/>
              </w:rPr>
            </w:pPr>
          </w:p>
          <w:p>
            <w:pPr>
              <w:pStyle w:val="0"/>
              <w:widowControl w:val="off"/>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5"/>
                <w:sz w:val="24"/>
                <w:shd w:val="clear" w:color="000000"/>
              </w:rPr>
              <w:t>KOICA CTS Seed 0 (외교부·KOICA)</w:t>
            </w:r>
            <w:r>
              <w:rPr>
                <w:rFonts w:ascii="맑은 고딕"/>
                <w:spacing w:val="-25"/>
                <w:sz w:val="24"/>
                <w:shd w:val="clear" w:color="000000"/>
              </w:rPr>
              <w:t xml:space="preserve"> </w:t>
            </w:r>
            <w:r>
              <w:rPr>
                <w:rFonts w:ascii="맑은 고딕"/>
                <w:spacing w:val="-25"/>
                <w:sz w:val="24"/>
                <w:shd w:val="clear" w:color="000000"/>
              </w:rPr>
              <w:t>—</w:t>
            </w:r>
            <w:r>
              <w:rPr>
                <w:rFonts w:ascii="맑은 고딕" w:eastAsia="맑은 고딕"/>
                <w:spacing w:val="-25"/>
                <w:sz w:val="24"/>
                <w:shd w:val="clear" w:color="000000"/>
              </w:rPr>
              <w:t xml:space="preserve"> 글로벌 보건의료·사회혁신 스타트업 신흥국 사업화</w:t>
            </w:r>
          </w:p>
          <w:p>
            <w:pPr>
              <w:pStyle w:val="0"/>
              <w:widowControl w:val="off"/>
              <w:rPr>
                <w:rFonts w:ascii="맑은 고딕" w:eastAsia="맑은 고딕"/>
                <w:color w:val="000000"/>
                <w:spacing w:val="-3"/>
                <w:sz w:val="4"/>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LG소셜캠퍼스 리딩그린 (LG)</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기후·환경 분야 사회적기업 액셀러레이팅</w:t>
            </w:r>
          </w:p>
          <w:p>
            <w:pPr>
              <w:pStyle w:val="0"/>
              <w:widowControl w:val="off"/>
              <w:ind w:left="200" w:hanging="200"/>
            </w:pPr>
            <w:r>
              <w:rPr>
                <w:rFonts w:ascii="맑은 고딕"/>
                <w:b/>
                <w:spacing w:val="-18"/>
                <w:sz w:val="24"/>
                <w:shd w:val="clear" w:color="000000"/>
              </w:rPr>
              <w:t>•</w:t>
            </w:r>
            <w:r>
              <w:rPr>
                <w:rFonts w:ascii="맑은 고딕" w:eastAsia="맑은 고딕"/>
                <w:b/>
                <w:spacing w:val="-18"/>
                <w:sz w:val="24"/>
                <w:shd w:val="clear" w:color="000000"/>
              </w:rPr>
              <w:t xml:space="preserve"> 농촌융복합 액셀러레이터 육성지원 (한국농어촌공사)</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농식품 기술기반 창업기업 육성·복합금융 연계</w:t>
            </w:r>
          </w:p>
          <w:p>
            <w:pPr>
              <w:pStyle w:val="0"/>
              <w:widowControl w:val="off"/>
              <w:ind w:left="202" w:hanging="202"/>
            </w:pPr>
            <w:r>
              <w:rPr>
                <w:rFonts w:ascii="맑은 고딕"/>
                <w:b/>
                <w:spacing w:val="-18"/>
                <w:sz w:val="24"/>
                <w:shd w:val="clear" w:color="000000"/>
              </w:rPr>
              <w:t>•</w:t>
            </w:r>
            <w:r>
              <w:rPr>
                <w:rFonts w:ascii="맑은 고딕" w:eastAsia="맑은 고딕"/>
                <w:b/>
                <w:spacing w:val="-18"/>
                <w:sz w:val="24"/>
                <w:shd w:val="clear" w:color="000000"/>
              </w:rPr>
              <w:t xml:space="preserve"> 분야 특화 챌린지형 AC </w:t>
            </w:r>
            <w:r>
              <w:rPr>
                <w:rFonts w:ascii="맑은 고딕"/>
                <w:spacing w:val="-18"/>
                <w:sz w:val="24"/>
                <w:shd w:val="clear" w:color="000000"/>
              </w:rPr>
              <w:t>—</w:t>
            </w:r>
            <w:r>
              <w:rPr>
                <w:rFonts w:ascii="맑은 고딕" w:eastAsia="맑은 고딕"/>
                <w:spacing w:val="-18"/>
                <w:sz w:val="24"/>
                <w:shd w:val="clear" w:color="000000"/>
              </w:rPr>
              <w:t xml:space="preserve"> 사회적경제·바이오헬스 등 도메인별 발굴·보육·직접투자 (측정</w:t>
            </w:r>
            <w:r>
              <w:rPr>
                <w:rFonts w:ascii="맑은 고딕" w:eastAsia="맑은 고딕"/>
                <w:spacing w:val="-18"/>
                <w:sz w:val="24"/>
                <w:shd w:val="clear" w:color="000000"/>
              </w:rPr>
              <w:t>→역량→검증→자금</w:t>
            </w:r>
            <w:r>
              <w:rPr>
                <w:rFonts w:ascii="맑은 고딕" w:eastAsia="맑은 고딕"/>
                <w:spacing w:val="-18"/>
                <w:sz w:val="24"/>
                <w:shd w:val="clear" w:color="000000"/>
              </w:rPr>
              <w:t xml:space="preserve"> 7단계)</w:t>
            </w: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글로벌 진출 지원 </w:t>
            </w:r>
            <w:r>
              <w:rPr>
                <w:rFonts w:ascii="맑은 고딕"/>
                <w:spacing w:val="-18"/>
                <w:sz w:val="24"/>
                <w:shd w:val="clear" w:color="000000"/>
              </w:rPr>
              <w:t>—</w:t>
            </w:r>
            <w:r>
              <w:rPr>
                <w:rFonts w:ascii="맑은 고딕" w:eastAsia="맑은 고딕"/>
                <w:spacing w:val="-18"/>
                <w:sz w:val="24"/>
                <w:shd w:val="clear" w:color="000000"/>
              </w:rPr>
              <w:t xml:space="preserve"> 26개국 네트워크 기반 Born Global 해외 진출</w:t>
            </w: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ESG 컨설팅·임팩트 측정 </w:t>
            </w:r>
            <w:r>
              <w:rPr>
                <w:rFonts w:ascii="맑은 고딕"/>
                <w:spacing w:val="-18"/>
                <w:sz w:val="24"/>
                <w:shd w:val="clear" w:color="000000"/>
              </w:rPr>
              <w:t>—</w:t>
            </w:r>
            <w:r>
              <w:rPr>
                <w:rFonts w:ascii="맑은 고딕" w:eastAsia="맑은 고딕"/>
                <w:spacing w:val="-18"/>
                <w:sz w:val="24"/>
                <w:shd w:val="clear" w:color="000000"/>
              </w:rPr>
              <w:t xml:space="preserve"> 기업 ESG 도입·전략 설계 및 사회적 성과 측정</w:t>
            </w:r>
          </w:p>
        </w:tc>
      </w:tr>
      <w:tr>
        <w:trPr>
          <w:trHeight w:val="4235"/>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ind w:left="201" w:hanging="201"/>
            </w:pPr>
            <w:r>
              <w:rPr>
                <w:rFonts w:ascii="맑은 고딕"/>
                <w:b/>
                <w:spacing w:val="-18"/>
                <w:sz w:val="24"/>
                <w:shd w:val="clear" w:color="000000"/>
              </w:rPr>
              <w:t>•</w:t>
            </w:r>
            <w:r>
              <w:rPr>
                <w:rFonts w:ascii="맑은 고딕" w:eastAsia="맑은 고딕"/>
                <w:b/>
                <w:spacing w:val="-18"/>
                <w:sz w:val="24"/>
                <w:shd w:val="clear" w:color="000000"/>
              </w:rPr>
              <w:t xml:space="preserve"> 우수기업 직접 투자 </w:t>
            </w:r>
            <w:r>
              <w:rPr>
                <w:rFonts w:ascii="맑은 고딕"/>
                <w:spacing w:val="-18"/>
                <w:sz w:val="24"/>
                <w:shd w:val="clear" w:color="000000"/>
              </w:rPr>
              <w:t>—</w:t>
            </w:r>
            <w:r>
              <w:rPr>
                <w:rFonts w:ascii="맑은 고딕" w:eastAsia="맑은 고딕"/>
                <w:spacing w:val="-18"/>
                <w:sz w:val="24"/>
                <w:shd w:val="clear" w:color="000000"/>
              </w:rPr>
              <w:t xml:space="preserve"> 자체·민간펀드, 하나금융 ESG 더블임팩트 매칭펀드, 글로벌 임팩트 펀드 등 복수 채널로 우수성과팀을 큐네스티 포트폴리오로 편입</w:t>
            </w:r>
          </w:p>
          <w:p>
            <w:pPr>
              <w:pStyle w:val="0"/>
              <w:widowControl w:val="off"/>
              <w:ind w:left="201" w:hanging="201"/>
              <w:rPr>
                <w:rFonts w:ascii="맑은 고딕" w:eastAsia="맑은 고딕"/>
                <w:color w:val="000000"/>
                <w:spacing w:val="-3"/>
                <w:sz w:val="4"/>
                <w:shd w:val="clear" w:color="000000"/>
              </w:rPr>
            </w:pPr>
          </w:p>
          <w:p>
            <w:pPr>
              <w:pStyle w:val="0"/>
              <w:widowControl w:val="off"/>
              <w:ind w:left="228" w:hanging="228"/>
            </w:pPr>
            <w:r>
              <w:rPr>
                <w:rFonts w:ascii="맑은 고딕"/>
                <w:b/>
                <w:spacing w:val="-18"/>
                <w:sz w:val="24"/>
                <w:shd w:val="clear" w:color="000000"/>
              </w:rPr>
              <w:t>•</w:t>
            </w:r>
            <w:r>
              <w:rPr>
                <w:rFonts w:ascii="맑은 고딕" w:eastAsia="맑은 고딕"/>
                <w:b/>
                <w:spacing w:val="-18"/>
                <w:sz w:val="24"/>
                <w:shd w:val="clear" w:color="000000"/>
              </w:rPr>
              <w:t xml:space="preserve"> TIPS·LIPS 후속 R&amp;D·자금 연계</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중기부 TIPS·LIPS 운영사 지위를 활용한 후속 R&amp;D·창업자금 연계 </w:t>
            </w:r>
          </w:p>
          <w:p>
            <w:pPr>
              <w:pStyle w:val="0"/>
              <w:widowControl w:val="off"/>
              <w:ind w:left="228" w:hanging="228"/>
              <w:rPr>
                <w:rFonts w:ascii="맑은 고딕" w:eastAsia="맑은 고딕"/>
                <w:color w:val="000000"/>
                <w:spacing w:val="-3"/>
                <w:sz w:val="4"/>
                <w:shd w:val="clear" w:color="000000"/>
              </w:rPr>
            </w:pP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2"/>
                <w:sz w:val="24"/>
                <w:shd w:val="clear" w:color="000000"/>
              </w:rPr>
              <w:t>후속 교류 허브 (임팩트 살롱·임팩트 퓨처)</w:t>
            </w:r>
            <w:r>
              <w:rPr>
                <w:rFonts w:ascii="맑은 고딕"/>
                <w:spacing w:val="-22"/>
                <w:sz w:val="24"/>
                <w:shd w:val="clear" w:color="000000"/>
              </w:rPr>
              <w:t xml:space="preserve"> </w:t>
            </w:r>
            <w:r>
              <w:rPr>
                <w:rFonts w:ascii="맑은 고딕"/>
                <w:spacing w:val="-22"/>
                <w:sz w:val="24"/>
                <w:shd w:val="clear" w:color="000000"/>
              </w:rPr>
              <w:t>—</w:t>
            </w:r>
            <w:r>
              <w:rPr>
                <w:rFonts w:ascii="맑은 고딕" w:eastAsia="맑은 고딕"/>
                <w:spacing w:val="-22"/>
                <w:sz w:val="24"/>
                <w:shd w:val="clear" w:color="000000"/>
              </w:rPr>
              <w:t xml:space="preserve"> 정기 네트워킹 행사 및 연례 데모데이로 투자자·선배 창업가·공공기관·대중견기업과 지속 교류</w:t>
            </w:r>
          </w:p>
          <w:p>
            <w:pPr>
              <w:pStyle w:val="0"/>
              <w:widowControl w:val="off"/>
              <w:ind w:left="189" w:hanging="189"/>
              <w:rPr>
                <w:rFonts w:ascii="맑은 고딕" w:eastAsia="맑은 고딕"/>
                <w:color w:val="000000"/>
                <w:spacing w:val="-4"/>
                <w:sz w:val="4"/>
                <w:shd w:val="clear" w:color="000000"/>
              </w:rPr>
            </w:pPr>
          </w:p>
          <w:p>
            <w:pPr>
              <w:pStyle w:val="0"/>
              <w:widowControl w:val="off"/>
              <w:ind w:left="224" w:hanging="224"/>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0"/>
                <w:sz w:val="24"/>
                <w:shd w:val="clear" w:color="000000"/>
              </w:rPr>
              <w:t>포트폴리오사 연계</w:t>
            </w:r>
            <w:r>
              <w:rPr>
                <w:rFonts w:ascii="맑은 고딕"/>
                <w:spacing w:val="-10"/>
                <w:sz w:val="24"/>
                <w:shd w:val="clear" w:color="000000"/>
              </w:rPr>
              <w:t xml:space="preserve"> </w:t>
            </w:r>
            <w:r>
              <w:rPr>
                <w:rFonts w:ascii="맑은 고딕"/>
                <w:spacing w:val="-10"/>
                <w:sz w:val="24"/>
                <w:shd w:val="clear" w:color="000000"/>
              </w:rPr>
              <w:t>—</w:t>
            </w:r>
            <w:r>
              <w:rPr>
                <w:rFonts w:ascii="맑은 고딕" w:eastAsia="맑은 고딕"/>
                <w:spacing w:val="-10"/>
                <w:sz w:val="24"/>
                <w:shd w:val="clear" w:color="000000"/>
              </w:rPr>
              <w:t xml:space="preserve"> 헬스케어·임팩트 포트폴리오(돌봄드림·이엑스헬스케어·잼잼테라퓨틱스 등) 선배기업 밋업·실전 자문 및 공동 후속투자 연계</w:t>
            </w:r>
          </w:p>
          <w:p>
            <w:pPr>
              <w:pStyle w:val="0"/>
              <w:widowControl w:val="off"/>
              <w:ind w:left="224" w:hanging="224"/>
              <w:rPr>
                <w:rFonts w:ascii="맑은 고딕" w:eastAsia="맑은 고딕"/>
                <w:color w:val="000000"/>
                <w:spacing w:val="-2"/>
                <w:sz w:val="4"/>
                <w:shd w:val="clear" w:color="000000"/>
              </w:rPr>
            </w:pPr>
          </w:p>
          <w:p>
            <w:pPr>
              <w:pStyle w:val="0"/>
              <w:widowControl w:val="off"/>
              <w:ind w:left="190" w:hanging="190"/>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2"/>
                <w:sz w:val="24"/>
                <w:shd w:val="clear" w:color="000000"/>
              </w:rPr>
              <w:t>글로벌 후속 진출 연계</w:t>
            </w:r>
            <w:r>
              <w:rPr>
                <w:rFonts w:ascii="맑은 고딕"/>
                <w:spacing w:val="-22"/>
                <w:sz w:val="24"/>
                <w:shd w:val="clear" w:color="000000"/>
              </w:rPr>
              <w:t xml:space="preserve"> </w:t>
            </w:r>
            <w:r>
              <w:rPr>
                <w:rFonts w:ascii="맑은 고딕"/>
                <w:spacing w:val="-22"/>
                <w:sz w:val="24"/>
                <w:shd w:val="clear" w:color="000000"/>
              </w:rPr>
              <w:t>—</w:t>
            </w:r>
            <w:r>
              <w:rPr>
                <w:rFonts w:ascii="맑은 고딕" w:eastAsia="맑은 고딕"/>
                <w:spacing w:val="-22"/>
                <w:sz w:val="24"/>
                <w:shd w:val="clear" w:color="000000"/>
              </w:rPr>
              <w:t xml:space="preserve"> 심산벤처스(영국) 글로벌 임팩트 펀드 및 KOICA·ITC 26개국 네트워크 기반 해외 진출·기술이전 연계</w:t>
            </w:r>
          </w:p>
        </w:tc>
      </w:tr>
      <w:tr>
        <w:trPr>
          <w:trHeight w:val="2827"/>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담당자 연락처</w:t>
            </w:r>
          </w:p>
        </w:tc>
        <w:tc>
          <w:tcPr>
            <w:tcW w:w="8310"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투자 문의: ir@cunaest.kr / 02-2277-7684</w:t>
            </w:r>
          </w:p>
          <w:p>
            <w:pPr>
              <w:pStyle w:val="0"/>
              <w:widowControl w:val="off"/>
              <w:rPr>
                <w:rFonts w:ascii="맑은 고딕" w:eastAsia="맑은 고딕"/>
                <w:color w:val="000000"/>
                <w:spacing w:val="-3"/>
                <w:sz w:val="4"/>
                <w:shd w:val="clear" w:color="000000"/>
              </w:rPr>
            </w:pPr>
          </w:p>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일반·사업 문의: info@cunaest.kr / 02-2278-8399</w:t>
            </w:r>
          </w:p>
          <w:p>
            <w:pPr>
              <w:pStyle w:val="0"/>
              <w:widowControl w:val="off"/>
              <w:rPr>
                <w:rFonts w:ascii="맑은 고딕" w:eastAsia="맑은 고딕"/>
                <w:b/>
                <w:color w:val="000000"/>
                <w:spacing w:val="-15"/>
                <w:shd w:val="clear" w:color="000000"/>
              </w:rPr>
            </w:pPr>
          </w:p>
          <w:p>
            <w:pPr>
              <w:pStyle w:val="0"/>
              <w:widowControl w:val="off"/>
            </w:pPr>
            <w:r>
              <w:rPr>
                <w:rFonts w:ascii="맑은 고딕"/>
                <w:b/>
                <w:spacing w:val="-18"/>
                <w:sz w:val="24"/>
                <w:shd w:val="clear" w:color="000000"/>
              </w:rPr>
              <w:t>■</w:t>
            </w:r>
            <w:r>
              <w:rPr>
                <w:rFonts w:ascii="맑은 고딕" w:eastAsia="맑은 고딕"/>
                <w:b/>
                <w:spacing w:val="-18"/>
                <w:sz w:val="24"/>
                <w:shd w:val="clear" w:color="000000"/>
              </w:rPr>
              <w:t xml:space="preserve"> 담당자 연락처</w:t>
            </w:r>
          </w:p>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재단법인 큐네스티 김명환 팀장, </w:t>
            </w:r>
            <w:hyperlink w:history="1" r:id="rId18">
              <w:r>
                <w:rPr>
                  <w:rFonts w:ascii="맑은 고딕"/>
                  <w:spacing w:val="-18"/>
                  <w:sz w:val="24"/>
                  <w:shd w:val="clear" w:color="000000"/>
                </w:rPr>
                <w:t>kavdl@cunaest.kr</w:t>
              </w:r>
            </w:hyperlink>
          </w:p>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재단법인 큐네스티 허성직 팀장, </w:t>
            </w:r>
            <w:hyperlink w:history="1" r:id="rId19">
              <w:r>
                <w:rPr>
                  <w:rFonts w:ascii="맑은 고딕"/>
                  <w:spacing w:val="-18"/>
                  <w:sz w:val="24"/>
                  <w:shd w:val="clear" w:color="000000"/>
                </w:rPr>
                <w:t>hur1846@cunaest.kr</w:t>
              </w:r>
            </w:hyperlink>
          </w:p>
          <w:p>
            <w:pPr>
              <w:pStyle w:val="0"/>
              <w:widowControl w:val="off"/>
            </w:pPr>
            <w:r>
              <w:rPr>
                <w:rFonts w:ascii="맑은 고딕"/>
                <w:spacing w:val="-18"/>
                <w:sz w:val="24"/>
                <w:shd w:val="clear" w:color="000000"/>
              </w:rPr>
              <w:t>•</w:t>
            </w:r>
            <w:r>
              <w:rPr>
                <w:rFonts w:ascii="맑은 고딕" w:eastAsia="맑은 고딕"/>
                <w:spacing w:val="-18"/>
                <w:sz w:val="24"/>
                <w:shd w:val="clear" w:color="000000"/>
              </w:rPr>
              <w:t xml:space="preserve"> 재단법인 큐네스티 이승범 매니저, </w:t>
            </w:r>
            <w:hyperlink w:history="1" r:id="rId20">
              <w:r>
                <w:rPr>
                  <w:rFonts w:ascii="맑은 고딕"/>
                  <w:spacing w:val="-18"/>
                  <w:sz w:val="24"/>
                  <w:shd w:val="clear" w:color="000000"/>
                </w:rPr>
                <w:t>camel0911@cunaest.kr</w:t>
              </w:r>
            </w:hyperlink>
          </w:p>
        </w:tc>
      </w:tr>
    </w:tbl>
    <w:p>
      <w:pPr>
        <w:pStyle w:val="0"/>
        <w:widowControl w:val="off"/>
        <w:ind w:left="606" w:hanging="606"/>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pPr>
    </w:p>
    <w:tbl>
      <w:tblPr>
        <w:tblpPr w:leftFromText="28" w:rightFromText="28" w:topFromText="28" w:bottomFromText="28" w:vertAnchor="text" w:horzAnchor="text" w:tblpXSpec="left" w:tblpYSpec="top"/>
        <w:tblOverlap w:val="never"/>
        <w:tblW w:w="9646"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336"/>
        <w:gridCol w:w="8310"/>
      </w:tblGrid>
      <w:tr>
        <w:trPr>
          <w:trHeight w:val="410"/>
        </w:trPr>
        <w:tc>
          <w:tcPr>
            <w:tcW w:w="9646" w:type="dxa"/>
            <w:gridSpan w:val="2"/>
            <w:tcBorders>
              <w:top w:val="single" w:color="000000" w:sz="3"/>
              <w:left w:val="single" w:color="000000" w:sz="3"/>
              <w:bottom w:val="single" w:color="000000" w:sz="3"/>
              <w:right w:val="single" w:color="000000" w:sz="3"/>
            </w:tcBorders>
            <w:shd w:val="clear" w:fill="d9d9d9"/>
            <w:vAlign w:val="center"/>
          </w:tcPr>
          <w:p>
            <w:pPr>
              <w:pStyle w:val="0"/>
              <w:widowControl w:val="off"/>
              <w:wordWrap w:val="1"/>
              <w:spacing w:line="312" w:lineRule="auto"/>
              <w:jc w:val="center"/>
            </w:pPr>
            <w:r>
              <w:rPr>
                <w:rFonts w:ascii="맑은 고딕" w:eastAsia="맑은 고딕"/>
                <w:b/>
                <w:sz w:val="24"/>
                <w:shd w:val="clear" w:color="000000"/>
              </w:rPr>
              <w:t>프로그램 소개(상세)</w:t>
            </w:r>
          </w:p>
        </w:tc>
      </w:tr>
      <w:tr>
        <w:trPr>
          <w:trHeight w:val="27224"/>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eastAsia="맑은 고딕"/>
                <w:b/>
                <w:spacing w:val="-5"/>
                <w:sz w:val="24"/>
                <w:shd w:val="clear" w:color="000000"/>
              </w:rPr>
              <w:t>액셀러</w:t>
            </w:r>
          </w:p>
          <w:p>
            <w:pPr>
              <w:pStyle w:val="0"/>
              <w:widowControl w:val="off"/>
              <w:wordWrap w:val="1"/>
              <w:spacing w:line="312" w:lineRule="auto"/>
              <w:jc w:val="center"/>
            </w:pPr>
            <w:r>
              <w:rPr>
                <w:rFonts w:ascii="맑은 고딕" w:eastAsia="맑은 고딕"/>
                <w:b/>
                <w:spacing w:val="-5"/>
                <w:sz w:val="24"/>
                <w:shd w:val="clear" w:color="000000"/>
              </w:rPr>
              <w:t>레이팅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pPr>
            <w:r>
              <w:rPr>
                <w:rFonts w:ascii="맑은 고딕"/>
                <w:b/>
                <w:spacing w:val="-25"/>
                <w:sz w:val="24"/>
                <w:shd w:val="clear" w:color="000000"/>
              </w:rPr>
              <w:t>•</w:t>
            </w:r>
            <w:r>
              <w:rPr>
                <w:rFonts w:ascii="맑은 고딕" w:eastAsia="맑은 고딕"/>
                <w:b/>
                <w:spacing w:val="-25"/>
                <w:sz w:val="24"/>
                <w:shd w:val="clear" w:color="000000"/>
              </w:rPr>
              <w:t xml:space="preserve"> (프로그램명) </w:t>
            </w:r>
            <w:r>
              <w:rPr>
                <w:rFonts w:ascii="맑은 고딕" w:eastAsia="맑은 고딕"/>
                <w:spacing w:val="-25"/>
                <w:sz w:val="24"/>
                <w:shd w:val="clear" w:color="000000"/>
              </w:rPr>
              <w:t xml:space="preserve">큐네스티 임팩트 액셀러레이팅(측정 </w:t>
            </w:r>
            <w:r>
              <w:rPr>
                <w:rFonts w:ascii="맑은 고딕"/>
                <w:spacing w:val="-25"/>
                <w:sz w:val="24"/>
                <w:shd w:val="clear" w:color="000000"/>
              </w:rPr>
              <w:t>→</w:t>
            </w:r>
            <w:r>
              <w:rPr>
                <w:rFonts w:ascii="맑은 고딕" w:eastAsia="맑은 고딕"/>
                <w:spacing w:val="-25"/>
                <w:sz w:val="24"/>
                <w:shd w:val="clear" w:color="000000"/>
              </w:rPr>
              <w:t xml:space="preserve"> 역량 </w:t>
            </w:r>
            <w:r>
              <w:rPr>
                <w:rFonts w:ascii="맑은 고딕"/>
                <w:spacing w:val="-25"/>
                <w:sz w:val="24"/>
                <w:shd w:val="clear" w:color="000000"/>
              </w:rPr>
              <w:t>→</w:t>
            </w:r>
            <w:r>
              <w:rPr>
                <w:rFonts w:ascii="맑은 고딕" w:eastAsia="맑은 고딕"/>
                <w:spacing w:val="-25"/>
                <w:sz w:val="24"/>
                <w:shd w:val="clear" w:color="000000"/>
              </w:rPr>
              <w:t xml:space="preserve"> 검증 </w:t>
            </w:r>
            <w:r>
              <w:rPr>
                <w:rFonts w:ascii="맑은 고딕"/>
                <w:spacing w:val="-25"/>
                <w:sz w:val="24"/>
                <w:shd w:val="clear" w:color="000000"/>
              </w:rPr>
              <w:t>→</w:t>
            </w:r>
            <w:r>
              <w:rPr>
                <w:rFonts w:ascii="맑은 고딕" w:eastAsia="맑은 고딕"/>
                <w:spacing w:val="-25"/>
                <w:sz w:val="24"/>
                <w:shd w:val="clear" w:color="000000"/>
              </w:rPr>
              <w:t xml:space="preserve"> 자금 전주기 모델)</w:t>
            </w:r>
          </w:p>
          <w:p>
            <w:pPr>
              <w:pStyle w:val="0"/>
              <w:widowControl w:val="off"/>
            </w:pPr>
            <w:r>
              <w:rPr>
                <w:rFonts w:ascii="맑은 고딕" w:eastAsia="맑은 고딕"/>
                <w:spacing w:val="-18"/>
                <w:sz w:val="24"/>
                <w:shd w:val="clear" w:color="000000"/>
              </w:rPr>
              <w:t xml:space="preserve"> - (모집 분야) 임팩트 비즈니스 전 분야의 초기·성장 기업</w:t>
            </w:r>
          </w:p>
          <w:p>
            <w:pPr>
              <w:pStyle w:val="0"/>
              <w:widowControl w:val="off"/>
              <w:ind w:left="301" w:hanging="301"/>
            </w:pPr>
            <w:r>
              <w:rPr>
                <w:rFonts w:ascii="맑은 고딕"/>
                <w:spacing w:val="-18"/>
                <w:sz w:val="24"/>
                <w:shd w:val="clear" w:color="000000"/>
              </w:rPr>
              <w:t xml:space="preserve"> - </w:t>
            </w:r>
            <w:r>
              <w:rPr>
                <w:rFonts w:ascii="맑은 고딕" w:eastAsia="맑은 고딕"/>
                <w:spacing w:val="-17"/>
                <w:sz w:val="24"/>
                <w:shd w:val="clear" w:color="000000"/>
              </w:rPr>
              <w:t>(프로그램 소개글) 본 프로그램은 "투자 + 밀착 교육/관리 AC"를 지향하며, 역량진단부터 직접투자·검증(PoC)까지 전 주기를 함께합니다. 우수성과 기업에 직접 투자, TIPS·LIPS 후속 R&amp;D·자금 연계, 전담 VC 멘토링·IR 고도화·오픈이노베이션 네트워킹을 지원할 계획입니다.</w:t>
            </w:r>
          </w:p>
          <w:p>
            <w:pPr>
              <w:pStyle w:val="0"/>
              <w:widowControl w:val="off"/>
              <w:ind w:left="303" w:hanging="303"/>
            </w:pPr>
            <w:r>
              <w:rPr>
                <w:rFonts w:ascii="맑은 고딕" w:eastAsia="맑은 고딕"/>
                <w:spacing w:val="-18"/>
                <w:sz w:val="24"/>
                <w:shd w:val="clear" w:color="000000"/>
              </w:rPr>
              <w:t xml:space="preserve"> - (중점항목) 임팩트·기술성숙도 역량진단(IMP), 트랙별 전문교육, 도메인 1:1 멘토링, Investor-Ready IR, PoC 검증, 직접투자·후속연계</w:t>
            </w:r>
          </w:p>
          <w:p>
            <w:pPr>
              <w:pStyle w:val="0"/>
              <w:widowControl w:val="off"/>
              <w:rPr>
                <w:rFonts w:ascii="맑은 고딕" w:eastAsia="맑은 고딕"/>
                <w:b/>
                <w:color w:val="000000"/>
                <w:spacing w:val="-7"/>
                <w:sz w:val="10"/>
                <w:shd w:val="clear" w:color="000000"/>
              </w:rPr>
            </w:pPr>
          </w:p>
          <w:p>
            <w:pPr>
              <w:pStyle w:val="0"/>
              <w:widowControl w:val="off"/>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18"/>
                <w:sz w:val="24"/>
                <w:shd w:val="clear" w:color="000000"/>
              </w:rPr>
              <w:t>프로그램 운영계획 (P1~P7)</w:t>
            </w:r>
          </w:p>
          <w:p>
            <w:pPr>
              <w:pStyle w:val="0"/>
              <w:widowControl w:val="off"/>
              <w:wordWrap w:val="1"/>
              <w:jc w:val="center"/>
            </w:pPr>
            <w:r>
              <w:drawing>
                <wp:inline distT="0" distB="0" distL="0" distR="0">
                  <wp:extent cx="4859782" cy="2466213"/>
                  <wp:effectExtent l="0" t="0" r="0" b="0"/>
                  <wp:docPr id="18" name="그림 %d 18"/>
                  <wp:cNvGraphicFramePr/>
                  <a:graphic>
                    <a:graphicData uri="http://schemas.openxmlformats.org/drawingml/2006/picture">
                      <pic:pic>
                        <pic:nvPicPr>
                          <pic:cNvPr id="0" name="C:\Users\WKU\AppData\Local\Temp\Hnc\BinData\EMB000017841484.bmp"/>
                          <pic:cNvPicPr/>
                        </pic:nvPicPr>
                        <pic:blipFill>
                          <a:blip r:embed="rId21"/>
                          <a:stretch>
                            <a:fillRect/>
                          </a:stretch>
                        </pic:blipFill>
                        <pic:spPr>
                          <a:xfrm>
                            <a:off x="0" y="0"/>
                            <a:ext cx="4859782" cy="2466213"/>
                          </a:xfrm>
                          <a:prstGeom prst="rect">
                            <a:avLst/>
                          </a:prstGeom>
                          <a:effectLst/>
                        </pic:spPr>
                      </pic:pic>
                    </a:graphicData>
                  </a:graphic>
                </wp:inline>
              </w:drawing>
            </w:r>
          </w:p>
          <w:p>
            <w:pPr>
              <w:pStyle w:val="0"/>
              <w:widowControl w:val="off"/>
              <w:wordWrap w:val="1"/>
              <w:jc w:val="center"/>
              <w:rPr>
                <w:rFonts w:ascii="맑은 고딕" w:eastAsia="맑은 고딕"/>
                <w:b/>
                <w:color w:val="000000"/>
                <w:spacing w:val="-7"/>
                <w:sz w:val="10"/>
                <w:shd w:val="clear" w:color="000000"/>
              </w:rPr>
            </w:pPr>
          </w:p>
          <w:p>
            <w:pPr>
              <w:pStyle w:val="0"/>
              <w:widowControl w:val="off"/>
            </w:pPr>
            <w:r>
              <w:rPr>
                <w:rFonts w:ascii="맑은 고딕" w:eastAsia="맑은 고딕"/>
                <w:b/>
                <w:spacing w:val="-18"/>
                <w:sz w:val="24"/>
                <w:shd w:val="clear" w:color="000000"/>
              </w:rPr>
              <w:t xml:space="preserve"> - P1 역량진단</w:t>
            </w:r>
            <w:r>
              <w:rPr>
                <w:rFonts w:ascii="맑은 고딕" w:eastAsia="맑은 고딕"/>
                <w:spacing w:val="-18"/>
                <w:sz w:val="24"/>
                <w:shd w:val="clear" w:color="000000"/>
              </w:rPr>
              <w:t xml:space="preserve"> : 임팩트·기술성숙도 진단 및 KPI 로드맵 수립</w:t>
            </w:r>
          </w:p>
          <w:p>
            <w:pPr>
              <w:pStyle w:val="0"/>
              <w:widowControl w:val="off"/>
            </w:pPr>
            <w:r>
              <w:rPr>
                <w:rFonts w:ascii="맑은 고딕" w:eastAsia="맑은 고딕"/>
                <w:b/>
                <w:spacing w:val="-18"/>
                <w:sz w:val="24"/>
                <w:shd w:val="clear" w:color="000000"/>
              </w:rPr>
              <w:t xml:space="preserve"> - P2 트랙별 전문 교육 </w:t>
            </w:r>
            <w:r>
              <w:rPr>
                <w:rFonts w:ascii="맑은 고딕" w:eastAsia="맑은 고딕"/>
                <w:spacing w:val="-18"/>
                <w:sz w:val="24"/>
                <w:shd w:val="clear" w:color="000000"/>
              </w:rPr>
              <w:t>: 분야별 사업화·IR 핵심 역량 모듈 교육</w:t>
            </w:r>
          </w:p>
          <w:p>
            <w:pPr>
              <w:pStyle w:val="0"/>
              <w:widowControl w:val="off"/>
            </w:pPr>
            <w:r>
              <w:rPr>
                <w:rFonts w:ascii="맑은 고딕" w:eastAsia="맑은 고딕"/>
                <w:b/>
                <w:spacing w:val="-18"/>
                <w:sz w:val="24"/>
                <w:shd w:val="clear" w:color="000000"/>
              </w:rPr>
              <w:t xml:space="preserve"> - P3 도메인 특화 1:1 멘토링</w:t>
            </w:r>
            <w:r>
              <w:rPr>
                <w:rFonts w:ascii="맑은 고딕" w:eastAsia="맑은 고딕"/>
                <w:spacing w:val="-18"/>
                <w:sz w:val="24"/>
                <w:shd w:val="clear" w:color="000000"/>
              </w:rPr>
              <w:t xml:space="preserve"> : 분야 전문 심사역·전담 멘토 매칭</w:t>
            </w:r>
          </w:p>
          <w:p>
            <w:pPr>
              <w:pStyle w:val="0"/>
              <w:widowControl w:val="off"/>
            </w:pPr>
            <w:r>
              <w:rPr>
                <w:rFonts w:ascii="맑은 고딕"/>
                <w:b/>
                <w:spacing w:val="-18"/>
                <w:sz w:val="24"/>
                <w:shd w:val="clear" w:color="000000"/>
              </w:rPr>
              <w:t xml:space="preserve"> - P4 Investor-Ready IR </w:t>
            </w:r>
            <w:r>
              <w:rPr>
                <w:rFonts w:ascii="맑은 고딕" w:eastAsia="맑은 고딕"/>
                <w:spacing w:val="-18"/>
                <w:sz w:val="24"/>
                <w:shd w:val="clear" w:color="000000"/>
              </w:rPr>
              <w:t>: IR 자료 고도화·모의 IR·피칭 코칭</w:t>
            </w:r>
          </w:p>
          <w:p>
            <w:pPr>
              <w:pStyle w:val="0"/>
              <w:widowControl w:val="off"/>
            </w:pPr>
            <w:r>
              <w:rPr>
                <w:rFonts w:ascii="맑은 고딕" w:eastAsia="맑은 고딕"/>
                <w:b/>
                <w:spacing w:val="-18"/>
                <w:sz w:val="24"/>
                <w:shd w:val="clear" w:color="000000"/>
              </w:rPr>
              <w:t xml:space="preserve"> - P5 후속 R&amp;D·창업 컨설팅</w:t>
            </w:r>
            <w:r>
              <w:rPr>
                <w:rFonts w:ascii="맑은 고딕" w:eastAsia="맑은 고딕"/>
                <w:spacing w:val="-18"/>
                <w:sz w:val="24"/>
                <w:shd w:val="clear" w:color="000000"/>
              </w:rPr>
              <w:t xml:space="preserve"> : TIPS·LIPS 등 후속 자금·R&amp;D 연계</w:t>
            </w:r>
          </w:p>
          <w:p>
            <w:pPr>
              <w:pStyle w:val="0"/>
              <w:widowControl w:val="off"/>
            </w:pPr>
            <w:r>
              <w:rPr>
                <w:rFonts w:ascii="맑은 고딕"/>
                <w:b/>
                <w:spacing w:val="-18"/>
                <w:sz w:val="24"/>
                <w:shd w:val="clear" w:color="000000"/>
              </w:rPr>
              <w:t xml:space="preserve"> - P6 PoC Bridge</w:t>
            </w:r>
            <w:r>
              <w:rPr>
                <w:rFonts w:ascii="맑은 고딕" w:eastAsia="맑은 고딕"/>
                <w:spacing w:val="-18"/>
                <w:sz w:val="24"/>
                <w:shd w:val="clear" w:color="000000"/>
              </w:rPr>
              <w:t xml:space="preserve"> : 대기업·공공기관 오픈이노베이션 PoC 연계</w:t>
            </w:r>
          </w:p>
          <w:p>
            <w:pPr>
              <w:pStyle w:val="0"/>
              <w:widowControl w:val="off"/>
            </w:pPr>
            <w:r>
              <w:rPr>
                <w:rFonts w:ascii="맑은 고딕" w:eastAsia="맑은 고딕"/>
                <w:b/>
                <w:spacing w:val="-18"/>
                <w:sz w:val="24"/>
                <w:shd w:val="clear" w:color="000000"/>
              </w:rPr>
              <w:t xml:space="preserve"> - P7 직접 투자</w:t>
            </w:r>
            <w:r>
              <w:rPr>
                <w:rFonts w:ascii="맑은 고딕" w:eastAsia="맑은 고딕"/>
                <w:spacing w:val="-18"/>
                <w:sz w:val="24"/>
                <w:shd w:val="clear" w:color="000000"/>
              </w:rPr>
              <w:t xml:space="preserve"> : 우수성과 기업 직접 투자</w:t>
            </w:r>
          </w:p>
          <w:p>
            <w:pPr>
              <w:pStyle w:val="0"/>
              <w:widowControl w:val="off"/>
              <w:rPr>
                <w:rFonts w:ascii="맑은 고딕" w:eastAsia="맑은 고딕"/>
                <w:color w:val="000000"/>
                <w:spacing w:val="-7"/>
                <w:sz w:val="10"/>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spacing w:val="-8"/>
                <w:sz w:val="24"/>
                <w:shd w:val="clear" w:color="000000"/>
              </w:rPr>
              <w:t xml:space="preserve">큐네스티 임팩트 액셀러레이팅은 단순 보육에 그치지 않고 검증과 직접투자, </w:t>
            </w:r>
            <w:r>
              <w:rPr>
                <w:rFonts w:ascii="맑은 고딕" w:eastAsia="맑은 고딕"/>
                <w:spacing w:val="-12"/>
                <w:sz w:val="24"/>
                <w:shd w:val="clear" w:color="000000"/>
              </w:rPr>
              <w:t xml:space="preserve">후속 연계까지 책임지는 전주기 실행형 모델입니다. 우수 연구·기술 아이디어를 </w:t>
            </w:r>
            <w:r>
              <w:rPr>
                <w:rFonts w:ascii="맑은 고딕" w:eastAsia="맑은 고딕"/>
                <w:spacing w:val="-23"/>
                <w:sz w:val="24"/>
                <w:shd w:val="clear" w:color="000000"/>
              </w:rPr>
              <w:t xml:space="preserve">임팩트 측정이 가능하고 투자 가능한 사업모델로 전환하기 위해, 측정 </w:t>
            </w:r>
            <w:r>
              <w:rPr>
                <w:rFonts w:ascii="맑은 고딕"/>
                <w:spacing w:val="-23"/>
                <w:sz w:val="24"/>
                <w:shd w:val="clear" w:color="000000"/>
              </w:rPr>
              <w:t>→</w:t>
            </w:r>
            <w:r>
              <w:rPr>
                <w:rFonts w:ascii="맑은 고딕" w:eastAsia="맑은 고딕"/>
                <w:spacing w:val="-23"/>
                <w:sz w:val="24"/>
                <w:shd w:val="clear" w:color="000000"/>
              </w:rPr>
              <w:t xml:space="preserve"> 역량 </w:t>
            </w:r>
            <w:r>
              <w:rPr>
                <w:rFonts w:ascii="맑은 고딕"/>
                <w:spacing w:val="-23"/>
                <w:sz w:val="24"/>
                <w:shd w:val="clear" w:color="000000"/>
              </w:rPr>
              <w:t>→</w:t>
            </w:r>
            <w:r>
              <w:rPr>
                <w:rFonts w:ascii="맑은 고딕" w:eastAsia="맑은 고딕"/>
                <w:spacing w:val="-23"/>
                <w:sz w:val="24"/>
                <w:shd w:val="clear" w:color="000000"/>
              </w:rPr>
              <w:t xml:space="preserve"> 검증 </w:t>
            </w:r>
            <w:r>
              <w:rPr>
                <w:rFonts w:ascii="맑은 고딕"/>
                <w:spacing w:val="-23"/>
                <w:sz w:val="24"/>
                <w:shd w:val="clear" w:color="000000"/>
              </w:rPr>
              <w:t>→</w:t>
            </w:r>
            <w:r>
              <w:rPr>
                <w:rFonts w:ascii="맑은 고딕" w:eastAsia="맑은 고딕"/>
                <w:spacing w:val="-23"/>
                <w:sz w:val="24"/>
                <w:shd w:val="clear" w:color="000000"/>
              </w:rPr>
              <w:t xml:space="preserve"> 자금의 4단계에 걸친 7개 프로그램(P1~P7)을 유기적으로 연계해 운영합니다.</w:t>
            </w:r>
            <w:r>
              <w:rPr>
                <w:rFonts w:ascii="맑은 고딕"/>
                <w:spacing w:val="-19"/>
                <w:sz w:val="24"/>
                <w:shd w:val="clear" w:color="000000"/>
              </w:rPr>
              <w:t xml:space="preserve"> </w:t>
            </w:r>
          </w:p>
          <w:p>
            <w:pPr>
              <w:pStyle w:val="0"/>
              <w:widowControl w:val="off"/>
              <w:ind w:left="181" w:hanging="181"/>
              <w:rPr>
                <w:rFonts w:ascii="맑은 고딕" w:eastAsia="맑은 고딕"/>
                <w:color w:val="000000"/>
                <w:spacing w:val="-8"/>
                <w:sz w:val="10"/>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P1. 임팩트 역량진단 </w:t>
            </w:r>
            <w:r>
              <w:rPr>
                <w:rFonts w:ascii="맑은 고딕"/>
                <w:b/>
                <w:spacing w:val="-4"/>
                <w:sz w:val="24"/>
                <w:shd w:val="clear" w:color="000000"/>
              </w:rPr>
              <w:t>—</w:t>
            </w:r>
            <w:r>
              <w:rPr>
                <w:rFonts w:ascii="맑은 고딕" w:eastAsia="맑은 고딕"/>
                <w:b/>
                <w:spacing w:val="-4"/>
                <w:sz w:val="24"/>
                <w:shd w:val="clear" w:color="000000"/>
              </w:rPr>
              <w:t xml:space="preserve"> 사업화 준비도의 객관적 측정</w:t>
            </w:r>
          </w:p>
          <w:p>
            <w:pPr>
              <w:pStyle w:val="0"/>
              <w:widowControl w:val="off"/>
              <w:ind w:left="294" w:hanging="294"/>
            </w:pPr>
            <w:r>
              <w:rPr>
                <w:rFonts w:ascii="맑은 고딕"/>
                <w:b/>
                <w:spacing w:val="-18"/>
                <w:sz w:val="24"/>
                <w:shd w:val="clear" w:color="000000"/>
              </w:rPr>
              <w:t xml:space="preserve"> - </w:t>
            </w:r>
            <w:r>
              <w:rPr>
                <w:rFonts w:ascii="맑은 고딕" w:eastAsia="맑은 고딕"/>
                <w:spacing w:val="-6"/>
                <w:sz w:val="24"/>
                <w:shd w:val="clear" w:color="000000"/>
              </w:rPr>
              <w:t xml:space="preserve">기술 성숙도(TRL)를 넘어 실제 시장 진입 가능성을 진단합니다. 내부 전문 </w:t>
            </w:r>
            <w:r>
              <w:rPr>
                <w:rFonts w:ascii="맑은 고딕" w:eastAsia="맑은 고딕"/>
                <w:spacing w:val="-10"/>
                <w:sz w:val="24"/>
                <w:shd w:val="clear" w:color="000000"/>
              </w:rPr>
              <w:t xml:space="preserve">심사역의 1:1 심층 인터뷰와 트랙별 그룹 진단을 통해 기술사업화 단계·규제 </w:t>
            </w:r>
            <w:r>
              <w:rPr>
                <w:rFonts w:ascii="맑은 고딕" w:eastAsia="맑은 고딕"/>
                <w:spacing w:val="-7"/>
                <w:sz w:val="24"/>
                <w:shd w:val="clear" w:color="000000"/>
              </w:rPr>
              <w:t>대응·BM 완성도·임팩트 잠재력을 수치화하고, 팀별 맞춤형 KPI 로드맵과 전담 멘토 매칭의 기준선을 수립합니다.</w:t>
            </w: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P2. 트랙별 전문 교육 프로그램 </w:t>
            </w:r>
            <w:r>
              <w:rPr>
                <w:rFonts w:ascii="맑은 고딕"/>
                <w:b/>
                <w:spacing w:val="-4"/>
                <w:sz w:val="24"/>
                <w:shd w:val="clear" w:color="000000"/>
              </w:rPr>
              <w:t>—</w:t>
            </w:r>
            <w:r>
              <w:rPr>
                <w:rFonts w:ascii="맑은 고딕" w:eastAsia="맑은 고딕"/>
                <w:b/>
                <w:spacing w:val="-4"/>
                <w:sz w:val="24"/>
                <w:shd w:val="clear" w:color="000000"/>
              </w:rPr>
              <w:t xml:space="preserve"> 연구 언어를 비즈니스 언어로</w:t>
            </w:r>
          </w:p>
          <w:p>
            <w:pPr>
              <w:pStyle w:val="0"/>
              <w:widowControl w:val="off"/>
              <w:ind w:left="348" w:hanging="348"/>
            </w:pPr>
            <w:r>
              <w:rPr>
                <w:rFonts w:ascii="맑은 고딕" w:eastAsia="맑은 고딕"/>
                <w:spacing w:val="-4"/>
                <w:sz w:val="24"/>
                <w:shd w:val="clear" w:color="000000"/>
              </w:rPr>
              <w:t xml:space="preserve"> - 실험실 수준의 연구 성과를 투자자가 매력을 느끼는 확장 가능한 사업모델로 고도화합니다. 에쿼티 스토리 설계, 분야별 규제·인허가 로드맵, 재무 모델링과 밸류에이션, SROI 기반 임팩트 정량화까지, 연구 인력에 특화된 압축 교육으로 투자유치 핵심 역량을 내재화합니다.</w:t>
            </w:r>
          </w:p>
          <w:p>
            <w:pPr>
              <w:pStyle w:val="0"/>
              <w:widowControl w:val="off"/>
              <w:ind w:left="348" w:hanging="348"/>
              <w:rPr>
                <w:rFonts w:ascii="맑은 고딕" w:eastAsia="맑은 고딕"/>
                <w:color w:val="000000"/>
                <w:spacing w:val="-1"/>
                <w:sz w:val="4"/>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P3. 도메인 특화 1:1 멘토링 </w:t>
            </w:r>
            <w:r>
              <w:rPr>
                <w:rFonts w:ascii="맑은 고딕"/>
                <w:b/>
                <w:spacing w:val="-4"/>
                <w:sz w:val="24"/>
                <w:shd w:val="clear" w:color="000000"/>
              </w:rPr>
              <w:t>—</w:t>
            </w:r>
            <w:r>
              <w:rPr>
                <w:rFonts w:ascii="맑은 고딕" w:eastAsia="맑은 고딕"/>
                <w:b/>
                <w:spacing w:val="-4"/>
                <w:sz w:val="24"/>
                <w:shd w:val="clear" w:color="000000"/>
              </w:rPr>
              <w:t xml:space="preserve"> 현장 페인 포인트의 밀착 해결</w:t>
            </w:r>
          </w:p>
          <w:p>
            <w:pPr>
              <w:pStyle w:val="0"/>
              <w:widowControl w:val="off"/>
              <w:ind w:left="342" w:hanging="342"/>
            </w:pPr>
            <w:r>
              <w:rPr>
                <w:rFonts w:ascii="맑은 고딕" w:eastAsia="맑은 고딕"/>
                <w:spacing w:val="-4"/>
                <w:sz w:val="24"/>
                <w:shd w:val="clear" w:color="000000"/>
              </w:rPr>
              <w:t xml:space="preserve"> - 이론 교육을 넘어 각 팀이 직면한 개별 과제(규제 허들, 기술이전 조건, BM 설계 등)를 1:1로 해결합니다. 큐네스티 심사역과 분야 전문 외부 </w:t>
            </w:r>
            <w:r>
              <w:rPr>
                <w:rFonts w:ascii="맑은 고딕" w:eastAsia="맑은 고딕"/>
                <w:spacing w:val="-8"/>
                <w:sz w:val="24"/>
                <w:shd w:val="clear" w:color="000000"/>
              </w:rPr>
              <w:t>자문위원을 트랙별로 매칭하고, 멘토 1인당 4~5팀 이내로 배정해 멘토링의 질적 깊이를 확보합니다.</w:t>
            </w:r>
          </w:p>
          <w:p>
            <w:pPr>
              <w:pStyle w:val="0"/>
              <w:widowControl w:val="off"/>
              <w:ind w:left="342" w:hanging="342"/>
              <w:rPr>
                <w:rFonts w:ascii="맑은 고딕" w:eastAsia="맑은 고딕"/>
                <w:color w:val="000000"/>
                <w:spacing w:val="-1"/>
                <w:sz w:val="4"/>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P4. Investor-Ready IR 컨설팅 </w:t>
            </w:r>
            <w:r>
              <w:rPr>
                <w:rFonts w:ascii="맑은 고딕"/>
                <w:b/>
                <w:spacing w:val="-4"/>
                <w:sz w:val="24"/>
                <w:shd w:val="clear" w:color="000000"/>
              </w:rPr>
              <w:t>—</w:t>
            </w:r>
            <w:r>
              <w:rPr>
                <w:rFonts w:ascii="맑은 고딕" w:eastAsia="맑은 고딕"/>
                <w:b/>
                <w:spacing w:val="-4"/>
                <w:sz w:val="24"/>
                <w:shd w:val="clear" w:color="000000"/>
              </w:rPr>
              <w:t xml:space="preserve"> 투자자 관점의 언어 최적화</w:t>
            </w:r>
          </w:p>
          <w:p>
            <w:pPr>
              <w:pStyle w:val="0"/>
              <w:widowControl w:val="off"/>
              <w:ind w:left="289" w:hanging="289"/>
            </w:pPr>
            <w:r>
              <w:rPr>
                <w:rFonts w:ascii="맑은 고딕"/>
                <w:b/>
                <w:spacing w:val="-18"/>
                <w:sz w:val="24"/>
                <w:shd w:val="clear" w:color="000000"/>
              </w:rPr>
              <w:t xml:space="preserve"> - </w:t>
            </w:r>
            <w:r>
              <w:rPr>
                <w:rFonts w:ascii="맑은 고딕" w:eastAsia="맑은 고딕"/>
                <w:spacing w:val="-4"/>
                <w:sz w:val="24"/>
                <w:shd w:val="clear" w:color="000000"/>
              </w:rPr>
              <w:t>기술적 성과를 투자자가 즉시 검토 가능한 비즈니스 가치와 재무적 기대수익으로 치환합니다. IR 자료 구조화와 디자인 코칭, 내부 심사역·외부 실투자자 대상 2단계 모의 IR, 1:1 투자자 미팅 주선을 통해 실전 피칭 역량과 투자 가능성을 확보합니다.</w:t>
            </w:r>
          </w:p>
          <w:p>
            <w:pPr>
              <w:pStyle w:val="0"/>
              <w:widowControl w:val="off"/>
              <w:ind w:left="289" w:hanging="289"/>
              <w:rPr>
                <w:rFonts w:ascii="맑은 고딕" w:eastAsia="맑은 고딕"/>
                <w:color w:val="000000"/>
                <w:spacing w:val="-1"/>
                <w:sz w:val="4"/>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P5. 후속 R&amp;D·창업 컨설팅 </w:t>
            </w:r>
            <w:r>
              <w:rPr>
                <w:rFonts w:ascii="맑은 고딕"/>
                <w:b/>
                <w:spacing w:val="-4"/>
                <w:sz w:val="24"/>
                <w:shd w:val="clear" w:color="000000"/>
              </w:rPr>
              <w:t>—</w:t>
            </w:r>
            <w:r>
              <w:rPr>
                <w:rFonts w:ascii="맑은 고딕" w:eastAsia="맑은 고딕"/>
                <w:b/>
                <w:spacing w:val="-4"/>
                <w:sz w:val="24"/>
                <w:shd w:val="clear" w:color="000000"/>
              </w:rPr>
              <w:t xml:space="preserve"> 일회성 챌린지를 넘어선 연착륙</w:t>
            </w:r>
          </w:p>
          <w:p>
            <w:pPr>
              <w:pStyle w:val="0"/>
              <w:widowControl w:val="off"/>
              <w:ind w:left="291" w:hanging="291"/>
            </w:pPr>
            <w:r>
              <w:rPr>
                <w:rFonts w:ascii="맑은 고딕"/>
                <w:b/>
                <w:spacing w:val="-18"/>
                <w:sz w:val="24"/>
                <w:shd w:val="clear" w:color="000000"/>
              </w:rPr>
              <w:t xml:space="preserve"> - </w:t>
            </w:r>
            <w:r>
              <w:rPr>
                <w:rFonts w:ascii="맑은 고딕" w:eastAsia="맑은 고딕"/>
                <w:spacing w:val="-10"/>
                <w:sz w:val="24"/>
                <w:shd w:val="clear" w:color="000000"/>
              </w:rPr>
              <w:t xml:space="preserve">연구 아이디어가 실제 창업과 시장 안착으로 이어지도록 관리를 수행합니다. 큐네스티의 TIPS·LIPS 운영사 지위를 활용한 후속 R&amp;D·정부지원사업 연계, </w:t>
            </w:r>
            <w:r>
              <w:rPr>
                <w:rFonts w:ascii="맑은 고딕" w:eastAsia="맑은 고딕"/>
                <w:spacing w:val="-13"/>
                <w:sz w:val="24"/>
                <w:shd w:val="clear" w:color="000000"/>
              </w:rPr>
              <w:t>법인 설립·기술이전·특허 등 법률 리스크 관리, 분기별 성과 추적을 지원합니다.</w:t>
            </w:r>
          </w:p>
          <w:p>
            <w:pPr>
              <w:pStyle w:val="0"/>
              <w:widowControl w:val="off"/>
              <w:ind w:left="291" w:hanging="291"/>
              <w:rPr>
                <w:rFonts w:ascii="맑은 고딕" w:eastAsia="맑은 고딕"/>
                <w:color w:val="000000"/>
                <w:spacing w:val="-2"/>
                <w:sz w:val="4"/>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P6. 오픈이노베이션 + PoC Bridge </w:t>
            </w:r>
            <w:r>
              <w:rPr>
                <w:rFonts w:ascii="맑은 고딕"/>
                <w:b/>
                <w:spacing w:val="-4"/>
                <w:sz w:val="24"/>
                <w:shd w:val="clear" w:color="000000"/>
              </w:rPr>
              <w:t>—</w:t>
            </w:r>
            <w:r>
              <w:rPr>
                <w:rFonts w:ascii="맑은 고딕" w:eastAsia="맑은 고딕"/>
                <w:b/>
                <w:spacing w:val="-4"/>
                <w:sz w:val="24"/>
                <w:shd w:val="clear" w:color="000000"/>
              </w:rPr>
              <w:t xml:space="preserve"> 시장 실효성의 실시간 검증</w:t>
            </w:r>
          </w:p>
          <w:p>
            <w:pPr>
              <w:pStyle w:val="0"/>
              <w:widowControl w:val="off"/>
              <w:ind w:left="296" w:hanging="296"/>
            </w:pPr>
            <w:r>
              <w:rPr>
                <w:rFonts w:ascii="맑은 고딕"/>
                <w:b/>
                <w:spacing w:val="-18"/>
                <w:sz w:val="24"/>
                <w:shd w:val="clear" w:color="000000"/>
              </w:rPr>
              <w:t xml:space="preserve"> - </w:t>
            </w:r>
            <w:r>
              <w:rPr>
                <w:rFonts w:ascii="맑은 고딕" w:eastAsia="맑은 고딕"/>
                <w:spacing w:val="-6"/>
                <w:sz w:val="24"/>
                <w:shd w:val="clear" w:color="000000"/>
              </w:rPr>
              <w:t>연구 아이디어를 대·중견기업 현직 전문가에게 직접 검증받습니다. 기업의 기술 수요(PoC Needs)를 사전 파악해 1:1로 매칭하는 수요 기반 밋업과 기술설명회를 운영하여, 실증·공동연구 등 실질적 협력 기회로 연결합니다.</w:t>
            </w:r>
          </w:p>
          <w:p>
            <w:pPr>
              <w:pStyle w:val="0"/>
              <w:widowControl w:val="off"/>
              <w:ind w:left="296" w:hanging="296"/>
              <w:rPr>
                <w:rFonts w:ascii="맑은 고딕" w:eastAsia="맑은 고딕"/>
                <w:color w:val="000000"/>
                <w:spacing w:val="-1"/>
                <w:sz w:val="4"/>
                <w:shd w:val="clear" w:color="000000"/>
              </w:rPr>
            </w:pPr>
          </w:p>
          <w:p>
            <w:pPr>
              <w:pStyle w:val="0"/>
              <w:widowControl w:val="off"/>
              <w:ind w:left="181" w:hanging="181"/>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b/>
                <w:spacing w:val="-4"/>
                <w:sz w:val="24"/>
                <w:shd w:val="clear" w:color="000000"/>
              </w:rPr>
              <w:t xml:space="preserve">P7. 우수성과팀 직접 투자 </w:t>
            </w:r>
            <w:r>
              <w:rPr>
                <w:rFonts w:ascii="맑은 고딕"/>
                <w:b/>
                <w:spacing w:val="-4"/>
                <w:sz w:val="24"/>
                <w:shd w:val="clear" w:color="000000"/>
              </w:rPr>
              <w:t>—</w:t>
            </w:r>
            <w:r>
              <w:rPr>
                <w:rFonts w:ascii="맑은 고딕" w:eastAsia="맑은 고딕"/>
                <w:b/>
                <w:spacing w:val="-4"/>
                <w:sz w:val="24"/>
                <w:shd w:val="clear" w:color="000000"/>
              </w:rPr>
              <w:t xml:space="preserve"> 책임지는 AC의 완결</w:t>
            </w:r>
          </w:p>
          <w:p>
            <w:pPr>
              <w:pStyle w:val="0"/>
              <w:widowControl w:val="off"/>
              <w:ind w:left="291" w:hanging="291"/>
            </w:pPr>
            <w:r>
              <w:rPr>
                <w:rFonts w:ascii="맑은 고딕"/>
                <w:b/>
                <w:spacing w:val="-18"/>
                <w:sz w:val="24"/>
                <w:shd w:val="clear" w:color="000000"/>
              </w:rPr>
              <w:t xml:space="preserve"> - </w:t>
            </w:r>
            <w:r>
              <w:rPr>
                <w:rFonts w:ascii="맑은 고딕" w:eastAsia="맑은 고딕"/>
                <w:spacing w:val="-4"/>
                <w:sz w:val="24"/>
                <w:shd w:val="clear" w:color="000000"/>
              </w:rPr>
              <w:t xml:space="preserve">교육에 그치지 않고 액셀러레이터가 직접 자기 자본을 투입합니다. 자체·민간펀드, 하나금융 ESG 더블임팩트 매칭펀드, 글로벌 임팩트 펀드 등 </w:t>
            </w:r>
            <w:r>
              <w:rPr>
                <w:rFonts w:ascii="맑은 고딕" w:eastAsia="맑은 고딕"/>
                <w:spacing w:val="-10"/>
                <w:sz w:val="24"/>
                <w:shd w:val="clear" w:color="000000"/>
              </w:rPr>
              <w:t>복수 채널을 통해 우수성과 기업을 직접 투자하고, TIPS 연계와 후속 라운드 진입까지 지원합니다.</w:t>
            </w:r>
          </w:p>
          <w:p>
            <w:pPr>
              <w:pStyle w:val="0"/>
              <w:widowControl w:val="off"/>
              <w:rPr>
                <w:rFonts w:ascii="맑은 고딕" w:eastAsia="맑은 고딕"/>
                <w:color w:val="000000"/>
                <w:spacing w:val="-1"/>
                <w:sz w:val="10"/>
                <w:shd w:val="clear" w:color="000000"/>
              </w:rPr>
            </w:pPr>
          </w:p>
          <w:p>
            <w:pPr>
              <w:pStyle w:val="0"/>
              <w:widowControl w:val="off"/>
              <w:ind w:left="174" w:hanging="174"/>
            </w:pPr>
            <w:r>
              <w:rPr>
                <w:rFonts w:ascii="맑은 고딕"/>
                <w:b/>
                <w:spacing w:val="-25"/>
                <w:sz w:val="24"/>
                <w:shd w:val="clear" w:color="000000"/>
              </w:rPr>
              <w:t>•</w:t>
            </w:r>
            <w:r>
              <w:rPr>
                <w:rFonts w:ascii="맑은 고딕"/>
                <w:b/>
                <w:spacing w:val="-25"/>
                <w:sz w:val="24"/>
                <w:shd w:val="clear" w:color="000000"/>
              </w:rPr>
              <w:t xml:space="preserve"> </w:t>
            </w:r>
            <w:r>
              <w:rPr>
                <w:rFonts w:ascii="맑은 고딕" w:eastAsia="맑은 고딕"/>
                <w:spacing w:val="-10"/>
                <w:sz w:val="24"/>
                <w:shd w:val="clear" w:color="000000"/>
              </w:rPr>
              <w:t>7개 프로그램은 큐네스티가 보유한 200억 원 이상의 가용 투자재원과 26개국 글로벌 네트워크, 전담 심사역·전문가 풀을 기반으로 운영되며, 분야별 특성에 맞춰 트랙을 구성해 맞춤형으로 제공될 것입니다</w:t>
            </w:r>
            <w:r>
              <w:rPr>
                <w:rFonts w:ascii="맑은 고딕"/>
                <w:spacing w:val="-4"/>
                <w:sz w:val="24"/>
                <w:shd w:val="clear" w:color="000000"/>
              </w:rPr>
              <w:t>.</w:t>
            </w:r>
          </w:p>
        </w:tc>
      </w:tr>
      <w:tr>
        <w:trPr>
          <w:trHeight w:val="4092"/>
        </w:trPr>
        <w:tc>
          <w:tcPr>
            <w:tcW w:w="1336" w:type="dxa"/>
            <w:tcBorders>
              <w:top w:val="single" w:color="000000" w:sz="3"/>
              <w:left w:val="single" w:color="000000" w:sz="3"/>
              <w:bottom w:val="single" w:color="000000" w:sz="3"/>
              <w:right w:val="single" w:color="000000" w:sz="3"/>
            </w:tcBorders>
            <w:vAlign w:val="center"/>
          </w:tcPr>
          <w:p>
            <w:pPr>
              <w:pStyle w:val="0"/>
              <w:widowControl w:val="off"/>
              <w:wordWrap w:val="1"/>
              <w:spacing w:line="312" w:lineRule="auto"/>
              <w:jc w:val="center"/>
            </w:pPr>
            <w:r>
              <w:rPr>
                <w:rFonts w:ascii="맑은 고딕" w:eastAsia="맑은 고딕"/>
                <w:b/>
                <w:spacing w:val="-8"/>
                <w:sz w:val="24"/>
                <w:shd w:val="clear" w:color="000000"/>
              </w:rPr>
              <w:t>후속지원 프로그램</w:t>
            </w:r>
          </w:p>
        </w:tc>
        <w:tc>
          <w:tcPr>
            <w:tcW w:w="8310" w:type="dxa"/>
            <w:tcBorders>
              <w:top w:val="single" w:color="000000" w:sz="3"/>
              <w:left w:val="single" w:color="000000" w:sz="3"/>
              <w:bottom w:val="single" w:color="000000" w:sz="3"/>
              <w:right w:val="single" w:color="000000" w:sz="3"/>
            </w:tcBorders>
            <w:vAlign w:val="center"/>
          </w:tcPr>
          <w:p>
            <w:pPr>
              <w:pStyle w:val="0"/>
              <w:widowControl w:val="off"/>
              <w:ind w:left="201" w:hanging="201"/>
            </w:pPr>
            <w:r>
              <w:rPr>
                <w:rFonts w:ascii="맑은 고딕"/>
                <w:b/>
                <w:spacing w:val="-18"/>
                <w:sz w:val="24"/>
                <w:shd w:val="clear" w:color="000000"/>
              </w:rPr>
              <w:t>•</w:t>
            </w:r>
            <w:r>
              <w:rPr>
                <w:rFonts w:ascii="맑은 고딕" w:eastAsia="맑은 고딕"/>
                <w:b/>
                <w:spacing w:val="-18"/>
                <w:sz w:val="24"/>
                <w:shd w:val="clear" w:color="000000"/>
              </w:rPr>
              <w:t xml:space="preserve"> 우수기업 직접 투자 </w:t>
            </w:r>
            <w:r>
              <w:rPr>
                <w:rFonts w:ascii="맑은 고딕"/>
                <w:spacing w:val="-18"/>
                <w:sz w:val="24"/>
                <w:shd w:val="clear" w:color="000000"/>
              </w:rPr>
              <w:t>—</w:t>
            </w:r>
            <w:r>
              <w:rPr>
                <w:rFonts w:ascii="맑은 고딕" w:eastAsia="맑은 고딕"/>
                <w:spacing w:val="-18"/>
                <w:sz w:val="24"/>
                <w:shd w:val="clear" w:color="000000"/>
              </w:rPr>
              <w:t xml:space="preserve"> 자체·민간펀드, 하나금융 ESG 더블임팩트 매칭펀드, 글로벌 임팩트 펀드 등 복수 채널로 우수성과팀을 큐네스티 포트폴리오로 편입</w:t>
            </w:r>
          </w:p>
          <w:p>
            <w:pPr>
              <w:pStyle w:val="0"/>
              <w:widowControl w:val="off"/>
              <w:ind w:left="228" w:hanging="228"/>
            </w:pPr>
            <w:r>
              <w:rPr>
                <w:rFonts w:ascii="맑은 고딕"/>
                <w:b/>
                <w:spacing w:val="-18"/>
                <w:sz w:val="24"/>
                <w:shd w:val="clear" w:color="000000"/>
              </w:rPr>
              <w:t>•</w:t>
            </w:r>
            <w:r>
              <w:rPr>
                <w:rFonts w:ascii="맑은 고딕" w:eastAsia="맑은 고딕"/>
                <w:b/>
                <w:spacing w:val="-18"/>
                <w:sz w:val="24"/>
                <w:shd w:val="clear" w:color="000000"/>
              </w:rPr>
              <w:t xml:space="preserve"> TIPS·LIPS 후속 R&amp;D·자금 연계</w:t>
            </w:r>
            <w:r>
              <w:rPr>
                <w:rFonts w:ascii="맑은 고딕"/>
                <w:spacing w:val="-18"/>
                <w:sz w:val="24"/>
                <w:shd w:val="clear" w:color="000000"/>
              </w:rPr>
              <w:t xml:space="preserve"> </w:t>
            </w:r>
            <w:r>
              <w:rPr>
                <w:rFonts w:ascii="맑은 고딕"/>
                <w:spacing w:val="-18"/>
                <w:sz w:val="24"/>
                <w:shd w:val="clear" w:color="000000"/>
              </w:rPr>
              <w:t>—</w:t>
            </w:r>
            <w:r>
              <w:rPr>
                <w:rFonts w:ascii="맑은 고딕" w:eastAsia="맑은 고딕"/>
                <w:spacing w:val="-18"/>
                <w:sz w:val="24"/>
                <w:shd w:val="clear" w:color="000000"/>
              </w:rPr>
              <w:t xml:space="preserve"> 중기부 TIPS·LIPS 운영사 지위를 활용한 후속 R&amp;D·창업자금 연계 </w:t>
            </w:r>
          </w:p>
          <w:p>
            <w:pPr>
              <w:pStyle w:val="0"/>
              <w:widowControl w:val="off"/>
              <w:ind w:left="189" w:hanging="189"/>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2"/>
                <w:sz w:val="24"/>
                <w:shd w:val="clear" w:color="000000"/>
              </w:rPr>
              <w:t>후속 교류 허브 (임팩트 살롱·임팩트 퓨처)</w:t>
            </w:r>
            <w:r>
              <w:rPr>
                <w:rFonts w:ascii="맑은 고딕"/>
                <w:spacing w:val="-22"/>
                <w:sz w:val="24"/>
                <w:shd w:val="clear" w:color="000000"/>
              </w:rPr>
              <w:t xml:space="preserve"> </w:t>
            </w:r>
            <w:r>
              <w:rPr>
                <w:rFonts w:ascii="맑은 고딕"/>
                <w:spacing w:val="-22"/>
                <w:sz w:val="24"/>
                <w:shd w:val="clear" w:color="000000"/>
              </w:rPr>
              <w:t>—</w:t>
            </w:r>
            <w:r>
              <w:rPr>
                <w:rFonts w:ascii="맑은 고딕" w:eastAsia="맑은 고딕"/>
                <w:spacing w:val="-22"/>
                <w:sz w:val="24"/>
                <w:shd w:val="clear" w:color="000000"/>
              </w:rPr>
              <w:t xml:space="preserve"> 정기 네트워킹 행사 및 연례 데모데이로 투자자·선배 창업가·공공기관·대중견기업과 지속 교류</w:t>
            </w:r>
          </w:p>
          <w:p>
            <w:pPr>
              <w:pStyle w:val="0"/>
              <w:widowControl w:val="off"/>
              <w:ind w:left="224" w:hanging="224"/>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10"/>
                <w:sz w:val="24"/>
                <w:shd w:val="clear" w:color="000000"/>
              </w:rPr>
              <w:t>포트폴리오사 연계</w:t>
            </w:r>
            <w:r>
              <w:rPr>
                <w:rFonts w:ascii="맑은 고딕"/>
                <w:spacing w:val="-10"/>
                <w:sz w:val="24"/>
                <w:shd w:val="clear" w:color="000000"/>
              </w:rPr>
              <w:t xml:space="preserve"> </w:t>
            </w:r>
            <w:r>
              <w:rPr>
                <w:rFonts w:ascii="맑은 고딕"/>
                <w:spacing w:val="-10"/>
                <w:sz w:val="24"/>
                <w:shd w:val="clear" w:color="000000"/>
              </w:rPr>
              <w:t>—</w:t>
            </w:r>
            <w:r>
              <w:rPr>
                <w:rFonts w:ascii="맑은 고딕" w:eastAsia="맑은 고딕"/>
                <w:spacing w:val="-10"/>
                <w:sz w:val="24"/>
                <w:shd w:val="clear" w:color="000000"/>
              </w:rPr>
              <w:t xml:space="preserve"> 헬스케어·임팩트 포트폴리오(돌봄드림·이엑스헬스케어·잼잼테라퓨틱스 등) 선배기업 밋업·실전 자문 및 공동 후속투자 연계</w:t>
            </w:r>
          </w:p>
          <w:p>
            <w:pPr>
              <w:pStyle w:val="0"/>
              <w:widowControl w:val="off"/>
              <w:ind w:left="190" w:hanging="190"/>
            </w:pPr>
            <w:r>
              <w:rPr>
                <w:rFonts w:ascii="맑은 고딕"/>
                <w:b/>
                <w:spacing w:val="-18"/>
                <w:sz w:val="24"/>
                <w:shd w:val="clear" w:color="000000"/>
              </w:rPr>
              <w:t>•</w:t>
            </w:r>
            <w:r>
              <w:rPr>
                <w:rFonts w:ascii="맑은 고딕"/>
                <w:b/>
                <w:spacing w:val="-18"/>
                <w:sz w:val="24"/>
                <w:shd w:val="clear" w:color="000000"/>
              </w:rPr>
              <w:t xml:space="preserve"> </w:t>
            </w:r>
            <w:r>
              <w:rPr>
                <w:rFonts w:ascii="맑은 고딕" w:eastAsia="맑은 고딕"/>
                <w:b/>
                <w:spacing w:val="-22"/>
                <w:sz w:val="24"/>
                <w:shd w:val="clear" w:color="000000"/>
              </w:rPr>
              <w:t>글로벌 후속 진출 연계</w:t>
            </w:r>
            <w:r>
              <w:rPr>
                <w:rFonts w:ascii="맑은 고딕"/>
                <w:spacing w:val="-22"/>
                <w:sz w:val="24"/>
                <w:shd w:val="clear" w:color="000000"/>
              </w:rPr>
              <w:t xml:space="preserve"> </w:t>
            </w:r>
            <w:r>
              <w:rPr>
                <w:rFonts w:ascii="맑은 고딕"/>
                <w:spacing w:val="-22"/>
                <w:sz w:val="24"/>
                <w:shd w:val="clear" w:color="000000"/>
              </w:rPr>
              <w:t>—</w:t>
            </w:r>
            <w:r>
              <w:rPr>
                <w:rFonts w:ascii="맑은 고딕" w:eastAsia="맑은 고딕"/>
                <w:spacing w:val="-22"/>
                <w:sz w:val="24"/>
                <w:shd w:val="clear" w:color="000000"/>
              </w:rPr>
              <w:t xml:space="preserve"> 심산벤처스(영국) 글로벌 임팩트 펀드 및 KOICA·ITC 26개국 네트워크 기반 해외 진출·기술이전 연계</w:t>
            </w:r>
          </w:p>
        </w:tc>
      </w:tr>
    </w:tbl>
    <w:p>
      <w:pPr>
        <w:pStyle w:val="0"/>
        <w:widowControl w:val="off"/>
        <w:ind w:left="606" w:hanging="606"/>
      </w:pPr>
    </w:p>
    <w:sectPr>
      <w:footnotePr>
        <w:numFmt w:val="decimal"/>
        <w:numRestart w:val="continuous"/>
      </w:footnotePr>
      <w:endnotePr>
        <w:pos w:val="docEnd"/>
        <w:numFmt w:val="decimal"/>
        <w:numRestart w:val="continuous"/>
      </w:endnotePr>
      <w:pgSz w:w="11906" w:h="16837"/>
      <w:pgMar w:top="1417" w:right="1134" w:bottom="1417" w:left="1134" w:header="850"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ganada"/>
      <w:suff w:val="space"/>
      <w:lvlText w:val="%8"/>
      <w:lvlJc w:val="left"/>
    </w:lvl>
    <w:lvl w:ilvl="8">
      <w:start w:val="1"/>
      <w:numFmt w:val="chosung"/>
      <w:suff w:val="space"/>
      <w:lvlText w:val=""/>
      <w:lvlJc w:val="left"/>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shd w:val="clear" w:color="999999"/>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300" w:right="0" w:firstLine="0"/>
      <w:jc w:val="both"/>
      <w:textAlignment w:val="baseline"/>
    </w:pPr>
    <w:rPr>
      <w:rFonts w:ascii="함초롬바탕" w:eastAsia="함초롬바탕"/>
      <w:color w:val="000000"/>
      <w:sz w:val="20"/>
      <w:shd w:val="clear" w:color="999999"/>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 w:right="0" w:firstLine="0"/>
      <w:jc w:val="both"/>
      <w:textAlignment w:val="baseline"/>
      <w:outlineLvl w:val="0"/>
      <w:numPr>
        <w:numId w:val="202"/>
        <w:ilvl w:val="0"/>
      </w:numPr>
    </w:pPr>
    <w:rPr>
      <w:rFonts w:ascii="함초롬바탕" w:eastAsia="함초롬바탕"/>
      <w:color w:val="000000"/>
      <w:sz w:val="20"/>
      <w:shd w:val="clear" w:color="999999"/>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400" w:right="0" w:firstLine="0"/>
      <w:jc w:val="both"/>
      <w:textAlignment w:val="baseline"/>
      <w:outlineLvl w:val="1"/>
      <w:numPr>
        <w:numId w:val="203"/>
        <w:ilvl w:val="1"/>
      </w:numPr>
    </w:pPr>
    <w:rPr>
      <w:rFonts w:ascii="함초롬바탕" w:eastAsia="함초롬바탕"/>
      <w:color w:val="000000"/>
      <w:sz w:val="20"/>
      <w:shd w:val="clear" w:color="999999"/>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600" w:right="0" w:firstLine="0"/>
      <w:jc w:val="both"/>
      <w:textAlignment w:val="baseline"/>
      <w:outlineLvl w:val="2"/>
      <w:numPr>
        <w:numId w:val="204"/>
        <w:ilvl w:val="2"/>
      </w:numPr>
    </w:pPr>
    <w:rPr>
      <w:rFonts w:ascii="함초롬바탕" w:eastAsia="함초롬바탕"/>
      <w:color w:val="000000"/>
      <w:sz w:val="20"/>
      <w:shd w:val="clear" w:color="999999"/>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800" w:right="0" w:firstLine="0"/>
      <w:jc w:val="both"/>
      <w:textAlignment w:val="baseline"/>
      <w:outlineLvl w:val="3"/>
      <w:numPr>
        <w:numId w:val="205"/>
        <w:ilvl w:val="3"/>
      </w:numPr>
    </w:pPr>
    <w:rPr>
      <w:rFonts w:ascii="함초롬바탕" w:eastAsia="함초롬바탕"/>
      <w:color w:val="000000"/>
      <w:sz w:val="20"/>
      <w:shd w:val="clear" w:color="999999"/>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shd w:val="clear" w:color="999999"/>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shd w:val="clear" w:color="999999"/>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shd w:val="clear" w:color="999999"/>
    </w:rPr>
  </w:style>
  <w:style w:type="paragraph" w:styleId="9">
    <w:name w:val="개요 8"/>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600" w:right="0" w:firstLine="0"/>
      <w:jc w:val="both"/>
      <w:textAlignment w:val="baseline"/>
    </w:pPr>
    <w:rPr>
      <w:rFonts w:ascii="함초롬바탕" w:eastAsia="함초롬바탕"/>
      <w:color w:val="000000"/>
      <w:sz w:val="20"/>
      <w:shd w:val="clear" w:color="999999"/>
    </w:rPr>
  </w:style>
  <w:style w:type="paragraph" w:styleId="10">
    <w:name w:val="개요 9"/>
    <w:uiPriority w:val="1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800" w:right="0" w:firstLine="0"/>
      <w:jc w:val="both"/>
      <w:textAlignment w:val="baseline"/>
    </w:pPr>
    <w:rPr>
      <w:rFonts w:ascii="함초롬바탕" w:eastAsia="함초롬바탕"/>
      <w:color w:val="000000"/>
      <w:sz w:val="20"/>
      <w:shd w:val="clear" w:color="999999"/>
    </w:rPr>
  </w:style>
  <w:style w:type="paragraph" w:styleId="11">
    <w:name w:val="개요 10"/>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0" w:right="0" w:firstLine="0"/>
      <w:jc w:val="both"/>
      <w:textAlignment w:val="baseline"/>
    </w:pPr>
    <w:rPr>
      <w:rFonts w:ascii="함초롬바탕" w:eastAsia="함초롬바탕"/>
      <w:color w:val="000000"/>
      <w:sz w:val="20"/>
      <w:shd w:val="clear" w:color="999999"/>
    </w:rPr>
  </w:style>
  <w:style w:type="character" w:styleId="12">
    <w:name w:val="쪽 번호"/>
    <w:uiPriority w:val="12"/>
    <w:rPr>
      <w:rFonts w:ascii="함초롬돋움" w:eastAsia="함초롬돋움"/>
      <w:color w:val="000000"/>
      <w:sz w:val="20"/>
      <w:shd w:val="clear" w:color="999999"/>
    </w:rPr>
  </w:style>
  <w:style w:type="paragraph" w:styleId="13">
    <w:name w:val="머리말"/>
    <w:uiPriority w:val="13"/>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60" w:lineRule="auto"/>
      <w:ind w:left="0" w:right="0" w:firstLine="0"/>
      <w:jc w:val="both"/>
      <w:textAlignment w:val="baseline"/>
    </w:pPr>
    <w:rPr>
      <w:rFonts w:ascii="함초롬돋움" w:eastAsia="함초롬돋움"/>
      <w:color w:val="000000"/>
      <w:sz w:val="18"/>
      <w:shd w:val="clear" w:color="999999"/>
    </w:rPr>
  </w:style>
  <w:style w:type="paragraph" w:styleId="14">
    <w:name w:val="각주"/>
    <w:uiPriority w:val="1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5">
    <w:name w:val="미주"/>
    <w:uiPriority w:val="1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6">
    <w:name w:val="메모"/>
    <w:uiPriority w:val="16"/>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12" w:lineRule="auto"/>
      <w:ind w:left="0" w:right="0" w:firstLine="0"/>
      <w:jc w:val="left"/>
      <w:textAlignment w:val="baseline"/>
    </w:pPr>
    <w:rPr>
      <w:rFonts w:ascii="함초롬돋움" w:eastAsia="함초롬돋움"/>
      <w:color w:val="000000"/>
      <w:spacing w:val="-4"/>
      <w:sz w:val="18"/>
      <w:shd w:val="clear" w:color="999999"/>
    </w:rPr>
  </w:style>
  <w:style w:type="paragraph" w:styleId="17">
    <w:name w:val="차례 제목"/>
    <w:uiPriority w:val="17"/>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240" w:after="60" w:line="384" w:lineRule="auto"/>
      <w:ind w:left="0" w:right="0" w:firstLine="0"/>
      <w:jc w:val="left"/>
      <w:textAlignment w:val="baseline"/>
    </w:pPr>
    <w:rPr>
      <w:rFonts w:ascii="함초롬돋움" w:eastAsia="함초롬돋움"/>
      <w:color w:val="2e74b5"/>
      <w:sz w:val="32"/>
      <w:shd w:val="clear" w:color="999999"/>
    </w:rPr>
  </w:style>
  <w:style w:type="paragraph" w:styleId="18">
    <w:name w:val="차례 1"/>
    <w:uiPriority w:val="18"/>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0" w:right="0" w:firstLine="0"/>
      <w:jc w:val="left"/>
      <w:textAlignment w:val="baseline"/>
    </w:pPr>
    <w:rPr>
      <w:rFonts w:ascii="함초롬돋움" w:eastAsia="함초롬돋움"/>
      <w:color w:val="000000"/>
      <w:sz w:val="22"/>
      <w:shd w:val="clear" w:color="999999"/>
    </w:rPr>
  </w:style>
  <w:style w:type="paragraph" w:styleId="19">
    <w:name w:val="차례 2"/>
    <w:uiPriority w:val="19"/>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220" w:right="0" w:firstLine="0"/>
      <w:jc w:val="left"/>
      <w:textAlignment w:val="baseline"/>
    </w:pPr>
    <w:rPr>
      <w:rFonts w:ascii="함초롬돋움" w:eastAsia="함초롬돋움"/>
      <w:color w:val="000000"/>
      <w:sz w:val="22"/>
      <w:shd w:val="clear" w:color="999999"/>
    </w:rPr>
  </w:style>
  <w:style w:type="paragraph" w:styleId="20">
    <w:name w:val="차례 3"/>
    <w:uiPriority w:val="20"/>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440" w:right="0" w:firstLine="0"/>
      <w:jc w:val="left"/>
      <w:textAlignment w:val="baseline"/>
    </w:pPr>
    <w:rPr>
      <w:rFonts w:ascii="함초롬돋움" w:eastAsia="함초롬돋움"/>
      <w:color w:val="000000"/>
      <w:sz w:val="22"/>
      <w:shd w:val="clear" w:color="999999"/>
    </w:rPr>
  </w:style>
  <w:style w:type="paragraph" w:styleId="21">
    <w:name w:val="캡션"/>
    <w:uiPriority w:val="2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160" w:line="360" w:lineRule="auto"/>
      <w:ind w:left="0" w:right="0" w:firstLine="0"/>
      <w:jc w:val="both"/>
      <w:textAlignment w:val="baseline"/>
    </w:pPr>
    <w:rPr>
      <w:rFonts w:ascii="함초롬바탕" w:eastAsia="함초롬바탕"/>
      <w:color w:val="000000"/>
      <w:sz w:val="20"/>
      <w:shd w:val="clear" w:color="999999"/>
    </w:rPr>
  </w:style>
  <w:style w:type="paragraph" w:styleId="22">
    <w:name w:val="선그리기"/>
    <w:uiPriority w:val="2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산세리프" w:eastAsia="한양신명조"/>
      <w:color w:val="000000"/>
      <w:sz w:val="20"/>
    </w:rPr>
  </w:style>
</w:styles>
</file>

<file path=word/_rels/document.xml.rels><?xml version="1.0" encoding="UTF-8" standalone="yes" ?><Relationships xmlns="http://schemas.openxmlformats.org/package/2006/relationships"><Relationship Id="rId1" Type="http://schemas.openxmlformats.org/officeDocument/2006/relationships/image" Target="media/image0.png"  /><Relationship Id="rId10" Type="http://schemas.openxmlformats.org/officeDocument/2006/relationships/image" Target="media/image9.png"  /><Relationship Id="rId11" Type="http://schemas.openxmlformats.org/officeDocument/2006/relationships/image" Target="media/image10.png"  /><Relationship Id="rId12" Type="http://schemas.openxmlformats.org/officeDocument/2006/relationships/image" Target="media/image11.bmp"  /><Relationship Id="rId13" Type="http://schemas.openxmlformats.org/officeDocument/2006/relationships/image" Target="media/image12.bmp"  /><Relationship Id="rId14" Type="http://schemas.openxmlformats.org/officeDocument/2006/relationships/image" Target="media/image13.bmp"  /><Relationship Id="rId15" Type="http://schemas.openxmlformats.org/officeDocument/2006/relationships/image" Target="media/image14.bmp"  /><Relationship Id="rId16" Type="http://schemas.openxmlformats.org/officeDocument/2006/relationships/image" Target="media/image15.png"  /><Relationship Id="rId17" Type="http://schemas.openxmlformats.org/officeDocument/2006/relationships/image" Target="media/image16.bmp"  /><Relationship Id="rId18" Type="http://schemas.openxmlformats.org/officeDocument/2006/relationships/hyperlink" Target="mailto:kavdl@cunaest.kr" TargetMode="External" /><Relationship Id="rId19" Type="http://schemas.openxmlformats.org/officeDocument/2006/relationships/hyperlink" Target="mailto:hur1846@cunaest.kr" TargetMode="External" /><Relationship Id="rId2" Type="http://schemas.openxmlformats.org/officeDocument/2006/relationships/image" Target="media/image1.png"  /><Relationship Id="rId20" Type="http://schemas.openxmlformats.org/officeDocument/2006/relationships/hyperlink" Target="mailto:camel0911@cunaest.kr" TargetMode="External" /><Relationship Id="rId21" Type="http://schemas.openxmlformats.org/officeDocument/2006/relationships/image" Target="media/image17.bmp"  /><Relationship Id="rId22" Type="http://schemas.openxmlformats.org/officeDocument/2006/relationships/settings" Target="settings.xml"  /><Relationship Id="rId23" Type="http://schemas.openxmlformats.org/officeDocument/2006/relationships/styles" Target="styles.xml"  /><Relationship Id="rId24" Type="http://schemas.openxmlformats.org/officeDocument/2006/relationships/numbering" Target="numbering.xml"  /><Relationship Id="rId3" Type="http://schemas.openxmlformats.org/officeDocument/2006/relationships/image" Target="media/image2.bmp"  /><Relationship Id="rId4" Type="http://schemas.openxmlformats.org/officeDocument/2006/relationships/image" Target="media/image3.bmp"  /><Relationship Id="rId5" Type="http://schemas.openxmlformats.org/officeDocument/2006/relationships/image" Target="media/image4.bmp"  /><Relationship Id="rId6" Type="http://schemas.openxmlformats.org/officeDocument/2006/relationships/image" Target="media/image5.png"  /><Relationship Id="rId7" Type="http://schemas.openxmlformats.org/officeDocument/2006/relationships/image" Target="media/image6.bmp"  /><Relationship Id="rId8" Type="http://schemas.openxmlformats.org/officeDocument/2006/relationships/image" Target="media/image7.png"  /><Relationship Id="rId9" Type="http://schemas.openxmlformats.org/officeDocument/2006/relationships/image" Target="media/image8.bmp"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khidi</dc:creator>
  <cp:lastModifiedBy>WKU</cp:lastModifiedBy>
  <dcterms:created xsi:type="dcterms:W3CDTF">2026-03-06T05:02:33.000</dcterms:created>
  <dcterms:modified xsi:type="dcterms:W3CDTF">2026-06-17T07:37:02.000</dcterms:modified>
  <cp:version>0501.0001.01</cp:version>
</cp:coreProperties>
</file>